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东汉末年，何进接管冀州背后的政治博弈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，何进作为外戚，权倾朝野，他的一举一动都牵动着整个国家的政治走向。其中，他接管冀州的决定，无疑是他在权力斗争中的重要一步。那么，何进为何要接管冀州呢?这背后又隐藏着怎样的政治博弈呢?　　首先，我们需要了解何进的身份和地位。何进...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何进作为外戚，权倾朝野，他的一举一动都牵动着整个国家的政治走向。其中，他接管冀州的决定，无疑是他在权力斗争中的重要一步。那么，何进为何要接管冀州呢?这背后又隐藏着怎样的政治博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何进的身份和地位。何进是汉灵帝的皇后何氏的哥哥，因此他是当时的皇亲国戚，地位显赫。而且，他在朝中担任大将军，手握重兵，有着极大的实权。因此，他的决定无疑会对整个国家产生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其次，我们来看冀州的地位。冀州位于华北地区，地理位置重要，资源丰富，是当时的重要经济和军事中心。谁能够控制冀州，就能够在政治和经济上占据优势。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因此，何进接管冀州，一方面是为了巩固自己的权力，另一方面也是为了在与其他势力的斗争中占据优势。通过接管冀州，他可以控制这个重要的经济和军事中心，从而增强自己的实力。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然而，何进接管冀州的举动也引起了其他势力的警惕和反抗。这无疑加剧了朝廷内部的矛盾和冲突，也为后来的董卓之乱埋下了伏笔。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总的来说，何进接管冀州是他在政治上的一次重要布局。他通过此举试图巩固自己的权力，并在与其他势力的斗争中占据优势。然而，这也引发了更大的政治风波，最终导致了东汉的衰落。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