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古代法律视角：打死下人的后果与法律调适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社会的法律与伦理时，一个经常被提及的问题是：在古代，打死下人是否构成犯罪？这个问题的答案并不简单，因为它涉及到古代法律体系、社会结构以及时代背景的多方面因素。本文将综合考察这些元素，尝试对这一问题进行全面而深入的分析。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社会的法律与伦理时，一个经常被提及的问题是：在古代，打死下人是否构成犯罪？这个问题的答案并不简单，因为它涉及到古代法律体系、社会结构以及时代背景的多方面因素。本文将综合考察这些元素，尝试对这一问题进行全面而深入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在古代中国，社会等级制度森严，下人或仆人通常处于社会阶层的较低端。他们为主家服务，生活受到主家的极大影响。然而，尽管社会地位低微，这并不意味着下人就完全失去了法律的保护。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法律条文的规定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法律的角度来看，历史上的各朝代大多有明文规定，禁止无故杀害或虐待下人。例如，在唐代的《唐律疏议》中，就有对于主人无故杀仆需要受到惩罚的条款。这表明至少在理论上，无论社会地位如何，人的生命都受到一定程度的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实际操作的复杂性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论与实践往往存在差异。在实际操作中，许多因素可能影响法律的执行。一方面，如果主人地位显赫，他们可能利用影响力减轻或逃避法律的制裁。另一方面，在某些时期，特别是在战乱或法律未及的边远地区，主人的权力可能会被无限放大，使得他们在事实上可以对下人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更有一些特殊情况，如下人犯下严重错误或背叛，根据当时的法律和家规，主人对其实施严厉的惩罚，甚至致死，可能在法律和社会舆论上都不会受到过分追究。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法律与道德的互动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除了法律之外，道德规范也在一定程度上起到了制约作用。在儒家思想的影响下，理想的主君应当具备仁爱之心。不合理地伤害或杀害下人，可能会引起社会舆论的谴责，从而对主人的社会地位和形象造成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