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曹魏屯田制的内容与意义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三国时期无疑是一个风云变幻、英雄辈出的年代。在这个激烈的历史舞台上，曹操领导的曹魏政权实施了一项重大的农业政策——屯田制。这一政策的实施不仅解决了当时紧迫的粮食问题，还促进了社会稳定和经济发展，对后世产生了深远的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三国时期无疑是一个风云变幻、英雄辈出的年代。在这个激烈的历史舞台上，曹操领导的曹魏政权实施了一项重大的农业政策——屯田制。这一政策的实施不仅解决了当时紧迫的粮食问题，还促进了社会稳定和经济发展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屯田制的主要内容是将流民、战败士兵和无主土地收归国有，由政府组织耕种。这种制度在边疆地区建立军垦区，进行大规模的农田开发和农业生产，有效地解决了军队的粮食问题，同时也促进了当地的经济发展和社会稳定。具体来说，屯田制分为民屯和军屯两种形式。民屯主要由流民组成，而军屯则是由士兵及其家属组成，他们在驻扎地进行耕作和守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角度来看，屯田制的实施显著提高了粮食产量，有效缓解了因战乱导致的粮食短缺问题。通过将荒芜的土地转变为肥沃的农田，不仅增加了国家的财政收入，也提高了人民的生活水平。此外，军垦区的建立带动了周边地区的经济发展，形成了一定的经济带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层面，屯田制为大量流民提供了稳定的生产和生活环境，从而稳定了社会秩序，减少了因饥饿和贫困引起的社会动荡。同时，屯田制通过提供种子、农具、耕畜等资源，改善了农民的生产条件，增强了他们对中央政府的依赖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屯田制加强了中央集权。通过设置专门的屯田官员，如屯田司马和屯田都尉等，中央政府能够更有效地管理和控制地方，减少了地方豪强的独立性。这一点对于维护国家统一和加强政府的权威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屯田制的实施也面临诸多挑战。随着时间推移，屯田制的剥削性质逐渐显现，屯田农民被束缚在土地上，身份不自由，这引发了一些社会不满和矛盾。尽管存在这些问题，曹魏屯田制在当时仍然是一项具有前瞻性的政策，为中国历史上的政治、经济、军事等领域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总之，曹魏屯田制不仅是一项应对当时迫切需求的农业政策，更是一次深刻的社会改革。它的实施不仅解决了实际问题，还推动了社会的多方面进步，展现了曹操及其政权在治国理政方面的卓越才能和远见。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