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解密：中国历代名人是如何评价《庄子》这本书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晋·郭象《南...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晋·郭象《南华真经序》：夫庄子者，可谓知本矣，故未始藏其狂言。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晋·郭象《南华真经序》：通天地之统，序万物之性，达生死之变，而明内圣外王之道，上知造物无物，下知有物之自造也。其言宏绰，其旨玄妙。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唐·成玄英《南华真经疏序》：夫庄子者，所以申道德之深根，述重玄之妙旨，畅无为之恬淡，明独化之窅冥，钳揵九流，囊括百氏，谅区中之至教，实象外之微言者也。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宋·褚伯秀《南华真经义海纂微》：南华老仙盖病列国战争，习趋隘陋，一时学者局于见闻，以纵横捭阖为能，掠取声利为急，而昧夫自己之天，遂慷慨著书，设为远大之论，以发明至理，开豁人心。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宋·褚伯秀《南华真经义海纂微》：盖善论天道者必本乎人，能尽人道者可配乎天，天人交通，本末一致。论五变而形名可举，九变而赏罚可言，此万世不易之理，所以立人极、赞天道也。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.林希逸《庄子口义》：庄子者，其书虽为不经，实天下所不可无者。郭子玄谓其不经而为百家之冠，此语甚公。然此书不可不读，亦最难读。东坡一生文字，只从此悟入。大藏经五百四十函，皆自此中细绎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明·陆西星《南华真经副墨》：庄子南华三十二篇，篇篇皆以自然为宗，以复归于朴为主，盖所以羽翼道德之经旨。其书有玄学，亦有禅学，有世法，亦有出世法，大抵一意贯串，所谓天德王道皆从此出。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明·傅山《傅山全书》：《庄子》 为书， 虽恢谲佚宕于六经外， 譬犹天地日月固有常经常运， 而风云开合， 神鬼变幻， 要自不可阙， 古今文士每奇之， 顾其字面，自是周末时语， 非复后世所能悉晓。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清·刘熙载《艺概·文概》：“意出尘外， 怪生笔端。”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清·胡文英《庄子独见》：庄子最是深情,人第知三闾之哀怨。而不知漆园之哀怨有甚於三闾也。盖三闾之哀怨在一国。而漆园之哀怨在天下。三闾之哀怨在一时。而漆园之哀怨在万世。昧其指者。笑如苍蝇。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清·方潜《南华经解》：“南华，老子之后劲，而佛氏之先声。大抵痛人凿性遁天，桎梏名利，拘墟见闻，而为解其缚者也。”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鲁迅先生对庄子文章的评价极高，说庄子文章“汪洋辟阖，仪态万方，晚周诸子之作，莫能先也”(《汉文学史纲要》)。[8]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卫俊秀：庄子是位最有血性的敢于斗争的哲人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