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秦国重农抑商政策下的商业奇才——吕不韦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　　一、秦国重农抑商政策概述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一、秦国重农抑商政策概述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春秋战国以来，一直强调农业为本，抑制商业发展。这一政策主张重视农业生产，限制工商业活动，以确保国家的粮食安全和稳定的经济基础。在秦国，农业被视为国家的根本，而商业则被视为末业，受到严格的控制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末年著名的商人、政治家和思想家，出生于卫国濮阳（今河南省安阳市滑县）。他早年往来贱买贵卖，累积了巨额财富。在邯郸经商时，他结识了秦庄襄王子楚，并以千金助其登上秦国王位。此后，吕不韦更是凭借自己的商业智慧和政治手腕，在秦国政坛上崭露头角，最终成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三、吕不韦与秦国重农抑商政策的契合点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国实行重农抑商政策，但这一政策并非完全排斥商业活动。在特定情况下，商业活动仍然有一定的生存空间。吕不韦能够成功，一方面得益于他个人的商业才能和政治智慧，另一方面也与秦国政策中的某些灵活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活动的必要性：尽管秦国强调农业为本，但在国家发展过程中，商业活动仍然扮演着重要的角色。商业活动可以促进物资流通，满足人们的多样化需求，为农业生产提供必要的支持和补充。吕不韦正是抓住了这一机遇，通过商业活动积累了巨额财富，为日后的政治生涯奠定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的灵活性：秦国虽然实行重农抑商政策，但在实际操作中并非一成不变。在某些时期和地区，秦国政府为了发展经济、增强国力，也会适当放宽对商业的限制。吕不韦能够敏锐地捕捉到这些政策变化，利用政策漏洞或灵活应对，从而在商业和政治领域都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才能与机遇：吕不韦的成功还离不开他个人的才能和机遇。他具有敏锐的商业嗅觉和政治眼光，能够准确判断市场趋势和政治走向。同时，他也善于结交权贵、拉拢人心，为自己的商业和政治活动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四、吕不韦对秦国的影响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成功的商人，更是一位杰出的政治家和思想家。他在秦国政坛上发挥了重要作用，推动了秦国的政治、经济和文化发展。他编写的《吕氏春秋》更是战国秦汉之际颇有影响和代表性的著作，为秦国的统一提供了完整的统治理论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