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《荀子》的主要思想主张：荀子有哪些思想和主张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　　荀子据《韩非子·显学》篇记载是孔子之后...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据《韩非子·显学》篇记载是孔子之后儒家八派中的一荀学派代表人物，是继孟子之后的又一儒学大师。据谢墉《荀子序》记载，荀子“最为战国老师。太史公作传，论次诸子，独以孟子荀卿相提并论……盖自周末历秦汉以来，孟荀并称久矣。”并指出公孙子、尸子、墨子等皆被列于孟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荀子的思想因其批判地总结和吸收了各家思想而具有综合性的特点，在人性论、天人论、社会道德观、政治观、教育观等各方面都在儒家学派中独树一帜、别具特色。下面仅举三例加以说明：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性恶论”是其最主要的思想主张之一。这一思想主要反映在《荀子·性恶》篇中，荀子认为：“人之性恶，其善者伪也。”荀子所说的“性”是指与生俱来、自然而成的“自然之性”或生理本能。“伪”不是“真伪”、“虚伪”的“伪”，而是“人为”之义。因此，荀子认为：“凡性者，天之就也，不可学，不可事。礼义者，圣人之所常生也，人之所学而能、所事而成者也。不可学、不可事而在人者，谓之性;可学而能、可事而成之在人者，谓之伪。是性、伪之分也。”(《荀子·性恶》)即礼义等善良的品性和德行是靠后天的人为的努力得来的，而不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人之性“恶”，是因为“今人之性，生而好利焉，顺是，故争夺生而辞让亡焉;生而有疾恶焉，顺是，故残贼生而忠信亡焉;生而有耳目之欲，有好声色焉，顺是，故淫乱生而礼义文理亡焉。然则从人之性，顺人之情，必出于争夺，合于犯分乱理，而归于暴。故必将有师法之化，礼义之道，然后出于辞让，合于文理，而归于治。用此观之，人之性恶明矣，其善者伪也。” “今人之性，饥而欲饱，寒而欲暖，劳而欲休，此人之情性也。今人饥，见长而不敢先食者，将有所让也;劳而不敢求息者，将有所代也。夫子之让乎父，弟之让乎兄，子之代乎父，弟之代乎兄，此二行者，皆反于性而悖于情也;然而孝子之道，礼义之文理也。故顺情性则不辞让矣;辞让，则悖于情性矣。用此观之，人之性恶明矣，其善者伪也。”荀子在此已论证得很清晰条理，他一针见血地指出：饥欲饱、寒欲暖、耳好声、目好色等都是人生儿具有的天然之性，但是如果不对这种天然之性加以人为的节制和引导，那么人与人之间就会发生争夺、暴乱和相互残害。所以说“人之性恶，其善者伪也。”要想达到儒家追求的至善，就要人为地用礼义法度来制约人之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天人论”主张“天行有常”、“人可制天命而用之”。这是荀子思想中最具积极进步意义的思想之一。我们仅举《天论》中一例加以说明。《天论》篇开头写到：“天行有常，不为尧存，不为桀亡。应之以治则吉，应之以乱则凶。强本而节用，则天不能贫;养备而动时，则天不能病;修道而不贰，则天不能祸。故水旱不能使之饥渴，寒暑不能使之疾，祆怪不能使之凶。本荒而用侈，则天不能使之富;养略而动罕，则天不能使之全;倍道而妄行，则天不能使之吉。故水旱未至而饥，寒暑未薄而疾，祆怪未至而凶。受时与治世同，而殃祸与治世异，不可以怨天，其道然也。故明于天人之分，则可谓至人矣。”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