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征韩论简介 历史的诱因又是什么原因导致的</w:t>
      </w:r>
      <w:bookmarkEnd w:id="1"/>
    </w:p>
    <w:p>
      <w:pPr>
        <w:jc w:val="center"/>
        <w:spacing w:before="0" w:after="450"/>
      </w:pPr>
      <w:r>
        <w:rPr>
          <w:rFonts w:ascii="Arial" w:hAnsi="Arial" w:eastAsia="Arial" w:cs="Arial"/>
          <w:color w:val="999999"/>
          <w:sz w:val="20"/>
          <w:szCs w:val="20"/>
        </w:rPr>
        <w:t xml:space="preserve">来源：网络  作者：九曲桥畔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征韩两字，顾名思义，就是征服朝鲜半岛，征韩论(せいかんろん)即是指日本针对朝鲜的一种对外扩张的论调。早在幕府末期日本政府就提出了“征韩论”。明治维新以后，明治政府继承了幕末“征韩论”。　　　　　　征韩论(日本语：せいかんろん 朝鲜语：정...</w:t>
      </w:r>
    </w:p>
    <w:p>
      <w:pPr>
        <w:ind w:left="0" w:right="0" w:firstLine="560"/>
        <w:spacing w:before="450" w:after="450" w:line="312" w:lineRule="auto"/>
      </w:pPr>
      <w:r>
        <w:rPr>
          <w:rFonts w:ascii="宋体" w:hAnsi="宋体" w:eastAsia="宋体" w:cs="宋体"/>
          <w:color w:val="000"/>
          <w:sz w:val="28"/>
          <w:szCs w:val="28"/>
        </w:rPr>
        <w:t xml:space="preserve">　　征韩两字，顾名思义，就是征服朝鲜半岛，征韩论(せいかんろん)即是指日本针对朝鲜的一种对外扩张的论调。早在幕府末期日本政府就提出了“征韩论”。明治维新以后，明治政府继承了幕末“征韩论”。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征韩论(日本语：せいかんろん 朝鲜语：정한론)是日本明治时期，当时的日本政府高官西乡隆盛等人提出的出征朝鲜，用武力打开朝鲜大门的政治主张。并为在军事现代化改革中失去特权的旧武士牟取生计，解决国内不断严重的失业问题。</w:t>
      </w:r>
    </w:p>
    <w:p>
      <w:pPr>
        <w:ind w:left="0" w:right="0" w:firstLine="560"/>
        <w:spacing w:before="450" w:after="450" w:line="312" w:lineRule="auto"/>
      </w:pPr>
      <w:r>
        <w:rPr>
          <w:rFonts w:ascii="宋体" w:hAnsi="宋体" w:eastAsia="宋体" w:cs="宋体"/>
          <w:color w:val="000"/>
          <w:sz w:val="28"/>
          <w:szCs w:val="28"/>
        </w:rPr>
        <w:t xml:space="preserve">　　1868年刚刚经过明治维新而走上资本主义道路的日本政府内部，发生了一场有名的关于对朝鲜政策的争论。以急进派军人板桓退助、江藤新平、西乡隆盛等人为首的军国主义分子或主张立即出兵侵略朝鲜。或先礼后兵，向朝鲜派驻大使，如朝鲜无礼则举兵席卷朝鲜全国。此议遭到主张先整顿内政、暂缓对外兴兵的缓进派岩仓具视、大久保利通等人的反对和压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在日本国内，丰臣秀吉两次侵朝的失败一直被作为“民族的耻辱”，日本武士阶层时刻以“征韩”、“复仇”为己任。</w:t>
      </w:r>
    </w:p>
    <w:p>
      <w:pPr>
        <w:ind w:left="0" w:right="0" w:firstLine="560"/>
        <w:spacing w:before="450" w:after="450" w:line="312" w:lineRule="auto"/>
      </w:pPr>
      <w:r>
        <w:rPr>
          <w:rFonts w:ascii="宋体" w:hAnsi="宋体" w:eastAsia="宋体" w:cs="宋体"/>
          <w:color w:val="000"/>
          <w:sz w:val="28"/>
          <w:szCs w:val="28"/>
        </w:rPr>
        <w:t xml:space="preserve">　　1857年，美国人佩里率舰队打开了日本的门户。此后，日本国内一批革新势力开始致力于推翻幕府统治，在日本建立新秩序，使日本富强。维新先驱吉田松荫曾这样勾画成为强国后日本的国际战略：“现在要加紧军备，一旦军舰大炮稍微充实，便可开拓虾夷，封立诸侯……责难朝鲜，使之纳币进贡，一如古时强盛之时。北则割据中国东北的领土，南则掠取中国台湾及菲律宾群岛。”</w:t>
      </w:r>
    </w:p>
    <w:p>
      <w:pPr>
        <w:ind w:left="0" w:right="0" w:firstLine="560"/>
        <w:spacing w:before="450" w:after="450" w:line="312" w:lineRule="auto"/>
      </w:pPr>
      <w:r>
        <w:rPr>
          <w:rFonts w:ascii="宋体" w:hAnsi="宋体" w:eastAsia="宋体" w:cs="宋体"/>
          <w:color w:val="000"/>
          <w:sz w:val="28"/>
          <w:szCs w:val="28"/>
        </w:rPr>
        <w:t xml:space="preserve">　　明治政权建立之初，在几项内外政策上发生失误，国内暴动不断。同时，由于日本国内资源匮乏、市场狭小、社会购买力有限等诸种客观条件的限制，使得日本经济的发展受到制约。</w:t>
      </w:r>
    </w:p>
    <w:p>
      <w:pPr>
        <w:ind w:left="0" w:right="0" w:firstLine="560"/>
        <w:spacing w:before="450" w:after="450" w:line="312" w:lineRule="auto"/>
      </w:pPr>
      <w:r>
        <w:rPr>
          <w:rFonts w:ascii="宋体" w:hAnsi="宋体" w:eastAsia="宋体" w:cs="宋体"/>
          <w:color w:val="000"/>
          <w:sz w:val="28"/>
          <w:szCs w:val="28"/>
        </w:rPr>
        <w:t xml:space="preserve">　　因此，在发展经济的同时，日本政府大力整伤军备，准备对外侵略扩张。希望借发动对朝鲜的战争转嫁国内危机。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首倡者：木户孝允</w:t>
      </w:r>
    </w:p>
    <w:p>
      <w:pPr>
        <w:ind w:left="0" w:right="0" w:firstLine="560"/>
        <w:spacing w:before="450" w:after="450" w:line="312" w:lineRule="auto"/>
      </w:pPr>
      <w:r>
        <w:rPr>
          <w:rFonts w:ascii="宋体" w:hAnsi="宋体" w:eastAsia="宋体" w:cs="宋体"/>
          <w:color w:val="000"/>
          <w:sz w:val="28"/>
          <w:szCs w:val="28"/>
        </w:rPr>
        <w:t xml:space="preserve">　　西乡隆盛、板垣退助、江藤新平、后藤象二郎、副岛种臣、木户孝允、伊藤博文、井上馨和山县有朋等。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对马岛危机是征韩论提出的历史诱因。</w:t>
      </w:r>
    </w:p>
    <w:p>
      <w:pPr>
        <w:ind w:left="0" w:right="0" w:firstLine="560"/>
        <w:spacing w:before="450" w:after="450" w:line="312" w:lineRule="auto"/>
      </w:pPr>
      <w:r>
        <w:rPr>
          <w:rFonts w:ascii="宋体" w:hAnsi="宋体" w:eastAsia="宋体" w:cs="宋体"/>
          <w:color w:val="000"/>
          <w:sz w:val="28"/>
          <w:szCs w:val="28"/>
        </w:rPr>
        <w:t xml:space="preserve">　　对马岛是东亚海上的要冲，位于朝鲜半岛和日本之间，扼朝鲜海峡门户，倍受欧洲列强的注目，特别是沙俄。克里米亚战争后，俄国在东北亚的扩张活动更引起了英国警惕。因此，英国对日本的对马岛产生了兴趣。1859年12月，英国军舰“阿克特恩”号闯入对马海岸测量水情，英国驻日本箱馆领事霍奇森建议英国海军在对马岛建军事基地。沙俄得知此消息后，于1861年3月13日，派军舰“波萨得尼克”号，开入对马岛的芋崎浦，俄舰舰长彼里列夫更以修理军舰为借口，要求允许其在此停泊。不久，俄舰又驶进日本内海古里浦，并不顾对马藩吏的制止，强行测量水情，伐木建造营房、粮库、医院，实际上已将该地占领。同年5月，彼里列夫一面向对马藩厅大肆渲染英国对于对马的野心，一面要求租界土地和谒见藩主。对马藩当局急忙报告幕府，日本幕府立即派外交长官小栗前往交涉，要求该舰撤走。然而，俄舰拒绝撤出对马。幕府求援于英国舰队。英国政府认为对马岛被俄国占领不能容忍，要求“波萨得尼克”号撤走。1861年8月，英国驻日公使阿礼国公开表示:英国政府对俄国军舰开进对马不能袖手旁观。随后，英国东印度舰队司令官霍普海军中将率两艘军舰驶入对马。迫于英国的军事压力和国际舆论及对马岛民的英勇奋斗，9月2日，俄舰被迫撤出对马。对马危机使日本充分认识到了对马海峡和朝鲜半岛在近代东北亚国际事务中的战略地位，随着日本幕府对朝鲜事务的重视，一部分人便开始策划“征韩论”。从而导致了日本政府“征韩论”的出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2026-03-10T10:36:28+08:00</dcterms:created>
  <dcterms:modified xsi:type="dcterms:W3CDTF">2026-03-10T10:36:28+08:00</dcterms:modified>
</cp:coreProperties>
</file>

<file path=docProps/custom.xml><?xml version="1.0" encoding="utf-8"?>
<Properties xmlns="http://schemas.openxmlformats.org/officeDocument/2006/custom-properties" xmlns:vt="http://schemas.openxmlformats.org/officeDocument/2006/docPropsVTypes"/>
</file>