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大清唯一的嫡长子皇帝，当政30年，政绩平平，书法却并不差！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教科书上的半殖民地半封建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黑龙潭祈雨诗》横幅，纸本，楷书。释文：雩祭已逾旬，朝朝望泽频。龙潭吁昭格，神宇敬躬亲。连亩禾生侯，盈畴麦秀辰。恐成风旱象，亟叩上天仁。敬诣：黑龙潭龙神祠祈雨。道光甲申孟夏之月下澣，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道光手迹：正学渊源。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道光皇帝本人，厉行节俭，勤于政事，但他做皇帝的个人资质不高，文从沈梦了解，他又没有能力革除数百年来的社会弊端，导致管理国家30年，并没有太多，可圈可点的事。虽然在任内平定了张格尔叛乱，随后又爆发了鸦片战争!在他死后一年，酝酿已久的太平天国事件又爆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道光御笔书法《挥尘遗绩》。1843年作，水墨绢本。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大清王朝的衰颓，从他手中渐渐滑倒低处。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然而不管怎么说，大清一没有在他的手中亡，其二，文从沈梦了解，总体上，清朝还延续旧制，道光皇帝的能力还是有的。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道光皇帝和清朝前任的皇帝类似，文化素养较高，且能知民疾苦，前期颇有，明君之貌。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道光御笔楷书：享崇俭德。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道光书法：慎德念功。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他的书法黑重端正，延续了父辈的基本风格，有科举进士的馆阁体风貌，算不得一流书法，却也足以和他的政治地位相匹配!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道光御笔楷书：松鹤千年寿,子孙万代长。钤印：道光御笔之宝(朱)政贵有恒(白)原装原裱，印章与印鉴相符。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 《观瀑诗》。全诗：飞瀑注千尺，骊珠万斛悬。声雄撼石窦，溜急破林烟。玉戛瑶琴奏，帘垂赤鲤穿。观澜怀有本，川上契心传。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现在流传的道光皇帝的书法，内容、题材较多，但风格基本一致，值得细细品味，毕竟是帝王手笔，也堪称，文化珍宝!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