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周文王姬昌第四子周公与周成王究竟是什么关系？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周公一生的功绩被《尚书·大传...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周公一生的功绩被《尚书·大传》概括为：“一年救乱，二年克殷，三年践奄，四年建侯卫，五年营成周，六年制礼乐，七年致政成王。”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提出了各方面的带根本性典章制度，完善了宗法制度、分封制、嫡长子继承法和井田制。周公七年归政成王，正式确立了周王朝的嫡长子继承制，这些制度的最大特色是以宗法血缘为纽带，把家族和国家融合在一起，把政治和伦理融合在一起，这一制度的形成对中国封建社会产生了极大的影响，为周族八百年的统治奠定了基础。[2]贾谊评价周公：孔子之前，黄帝之后，于中国有大关系者，周公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周成王与其子周康王统治期间，社会安定、百姓和睦、“刑错四十余年不用”，被誉为成康之治，成为了中国历史上的一代明君。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