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印度民族独立运动的详情细节是什么样的 运动的影响及失败有哪些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蓄的少量金银手饰大幅度贬值。税赋、地租、债务负担却相应加重，加之物价飞涨，结果导致19世纪末20世纪初饥荒、瘟疫不断发生(参见彩图插页第17页)。许多知识分子常年处于失业半失业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国大党的极端派和温和派 19世纪末，印度国民大会党内出现激进的小资产阶级民主派，领导人是B.G.蒂拉克、B.C.帕尔、L.L.拉伊、A.高士。他们谴责国大党只追求局部改良目标，提出印度民族斗争应以争取“斯瓦拉吉”(自治)为目标，号召开展群众性反英斗争，主张把国大党改变为反英统一战线组织。国大党老一代领袖认为他们“冒进”。国大党内形成极端派和温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孟加拉分割案 1899年G.N.寇松勋爵任英印总督。他采取一系列反动措施，企图扼杀民族运动。其重要措施是把孟加拉分割为东孟加拉(包括阿萨姆)和西孟加拉两个省。在东孟加拉，地主商人等上层分子多为印度教徒，广大居民大多是伊斯兰教徒;西孟加拉则相反，印度教在广大居民中占统治地位，上层分子多为伊斯兰教徒。英国殖民者利用东西孟加拉“分而治之”的手法，以挑动印度教徒与穆斯林的宗教对立，目的是使印度人民永远陷入内部纷争，以便英国镇压印度民族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人民立即掀起反分割斗争。温和派领导人最初和极端派一起领导运动。1905年8月7日加尔各答万人大会决定以抵制英货和开展“斯瓦德希”(自产)运动迫英撤销分割计划。10月16日分割法生效当天，加尔各答举行“国丧日”，全城总罢业。以蒂拉克为首的极端派提出“斯瓦拉吉”、“斯瓦德希”、抵制英货和民族教育4点纲领，力争把运动引向革命道路。他们把抵制扩大到其他省，主张不仅抵制英货，还要在经济、文化、政治、军事等各方面实行全面抵制。1905年末，蒂拉克进而提出消极抵抗策略，作为争取实现“斯瓦拉吉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运动扩展到全印。在孟加拉，提出反对种族歧视的政治要求，农民也踊跃参加各种集会。到处出现工会农会组织。1905～1906年，孟加拉、马哈拉施特拉出现秘密革命组织，参加者是一批不满国大党政策、主张以武装斗争谋求印度解放的激进青年，1906年国大党年会首次通过争取印度自治决议，还通过争取“斯瓦德希”抵制英货和民族教育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运动进一步发展。在旁遮普，为反对殖民当局提高土地税和增加水税，极端派领导人拉伊、A.辛格领导农民进行抗税斗争。5月1日拉瓦尔品第的群众同警察发生武装冲突。为抗议当局迫害运动领导人，加尔各答群众9月至10月接连举行集会示威，10月初的示威演变成街垒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当局实行分化瓦解政策。1906年英国自由党政府宣布准备实行立法会议改革，扩大印度人代表名额。温和派于是与当局妥协，在1907年国大党年会上制造分裂，把极端派排除出国大党，另行制定党章，规定印度自治的目标只能靠当局逐步的改革来实现。1908年殖民当局逮捕南印度极端派领导人契·皮莱，封闭进步报刊，颁布刑法补充条例，取缔义务纠察队，最后，以“煽动叛乱”罪，逮捕蒂拉克，判处6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1908年7月23～28日孟买10万工人举行6天的政治总罢工，抗议对蒂拉克判刑。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～1908年的革命运动，开辟了印度资产阶级民族民主革命的历史新时期。抵制英货和“斯瓦德西”运动推动了印度民族资本的发展，运动中建立了一批印资工厂和银行。这场斗争构成в.и.列宁所赞颂的“亚洲的觉醒”的一部分。运动失败主要是因为印度资产阶级当时还不愿领导革命。小资产阶级民主派本身软弱，又没有制定反封建纲领深入发动农民，故经受不住当局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蒂拉克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