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竹下俊：好人与否的多面探讨</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探讨“竹下俊算不算好人”这一问题时，我们首先需要明确“好人”的定义。一般而言，好人指的是那些道德品质高尚、行为正直、乐于助人且对社会有正面影响的人。然而，人性是复杂多面的，一个人的行为和性格往往不能简单地用好与坏来概括。因此，评价竹下...</w:t>
      </w:r>
    </w:p>
    <w:p>
      <w:pPr>
        <w:ind w:left="0" w:right="0" w:firstLine="560"/>
        <w:spacing w:before="450" w:after="450" w:line="312" w:lineRule="auto"/>
      </w:pPr>
      <w:r>
        <w:rPr>
          <w:rFonts w:ascii="宋体" w:hAnsi="宋体" w:eastAsia="宋体" w:cs="宋体"/>
          <w:color w:val="000"/>
          <w:sz w:val="28"/>
          <w:szCs w:val="28"/>
        </w:rPr>
        <w:t xml:space="preserve">　　在探讨“竹下俊算不算好人”这一问题时，我们首先需要明确“好人”的定义。一般而言，好人指的是那些道德品质高尚、行为正直、乐于助人且对社会有正面影响的人。然而，人性是复杂多面的，一个人的行为和性格往往不能简单地用好与坏来概括。因此，评价竹下俊是否为好人，我们需要从不同角度进行深入分析。</w:t>
      </w:r>
    </w:p>
    <w:p>
      <w:pPr>
        <w:ind w:left="0" w:right="0" w:firstLine="560"/>
        <w:spacing w:before="450" w:after="450" w:line="312" w:lineRule="auto"/>
      </w:pPr>
      <w:r>
        <w:rPr>
          <w:rFonts w:ascii="宋体" w:hAnsi="宋体" w:eastAsia="宋体" w:cs="宋体"/>
          <w:color w:val="000"/>
          <w:sz w:val="28"/>
          <w:szCs w:val="28"/>
        </w:rPr>
        <w:t xml:space="preserve">　　首先，从社会贡献的角度来看，如果竹下俊在其职业生涯中为社会做出了积极的贡献，比如通过慈善事业帮助了需要帮助的人，或是在工作中展现了高度的专业精神和责任感，那么这些行为无疑符合好人的标准。在这种情况下，我们可以初步判断竹下俊具有好人的特质。</w:t>
      </w:r>
    </w:p>
    <w:p>
      <w:pPr>
        <w:ind w:left="0" w:right="0" w:firstLine="560"/>
        <w:spacing w:before="450" w:after="450" w:line="312" w:lineRule="auto"/>
      </w:pPr>
      <w:r>
        <w:rPr>
          <w:rFonts w:ascii="宋体" w:hAnsi="宋体" w:eastAsia="宋体" w:cs="宋体"/>
          <w:color w:val="000"/>
          <w:sz w:val="28"/>
          <w:szCs w:val="28"/>
        </w:rPr>
        <w:t xml:space="preserve">　　接着，考虑到个人品德，如果竹下俊在日常生活中尊重他人、诚实守信、公正无私，并且在处理人际关系时表现出温暖和善解人意的一面，这些品质同样体现了一个好人的形象。个人品德的高尚是评判一个人是否为好人的重要标准之一。</w:t>
      </w:r>
    </w:p>
    <w:p>
      <w:pPr>
        <w:ind w:left="0" w:right="0" w:firstLine="560"/>
        <w:spacing w:before="450" w:after="450" w:line="312" w:lineRule="auto"/>
      </w:pPr>
      <w:r>
        <w:rPr>
          <w:rFonts w:ascii="宋体" w:hAnsi="宋体" w:eastAsia="宋体" w:cs="宋体"/>
          <w:color w:val="000"/>
          <w:sz w:val="28"/>
          <w:szCs w:val="28"/>
        </w:rPr>
        <w:t xml:space="preserve">　　然而，我们也必须认识到，任何人都可能犯错或有不足之处。如果竹下俊在某些情况下做出了不当的决定或行为，这并不意味着他就是一个坏人。人非圣贤，孰能无过。关键在于竹下俊是否能意识到错误，并采取措施改正，以及他是否具有勇于承担后果的责任心。一个人的错误若能成为其成长和进步的催化剂，则这样的经历反而可能增加其作为好人的份量。</w:t>
      </w:r>
    </w:p>
    <w:p>
      <w:pPr>
        <w:ind w:left="0" w:right="0" w:firstLine="560"/>
        <w:spacing w:before="450" w:after="450" w:line="312" w:lineRule="auto"/>
      </w:pPr>
      <w:r>
        <w:rPr>
          <w:rFonts w:ascii="宋体" w:hAnsi="宋体" w:eastAsia="宋体" w:cs="宋体"/>
          <w:color w:val="000"/>
          <w:sz w:val="28"/>
          <w:szCs w:val="28"/>
        </w:rPr>
        <w:t xml:space="preserve">　　除此之外，我们还需要考虑竹下俊的影响和榜样作用。如果他能够以身作则，激励他人行善，那么他的正面影响力也是评判其为好人的一个重要因素。领导者或个人榜样的力量在于他们能够引导和鼓励他人做出正确的选择，进而形成一股正向的社会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2025-12-09T00:27:42+08:00</dcterms:created>
  <dcterms:modified xsi:type="dcterms:W3CDTF">2025-12-09T00:27:42+08:00</dcterms:modified>
</cp:coreProperties>
</file>

<file path=docProps/custom.xml><?xml version="1.0" encoding="utf-8"?>
<Properties xmlns="http://schemas.openxmlformats.org/officeDocument/2006/custom-properties" xmlns:vt="http://schemas.openxmlformats.org/officeDocument/2006/docPropsVTypes"/>
</file>