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真实司马光：宅男每天翻阅80卷草稿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大家都知道，资治通鉴的作者是司马光。不过，司马光留给大家的第一印象，不是编了这样的一本鸿篇巨制，而是他小时候砸缸的故事。　　那么，当时司马光到底是一个什么形象呢。他是“读万卷书行万里路”的游仙，还是一个严谨的学究呢。　　姜博士告诉我，如...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大家都知道，资治通鉴的作者是司马光。不过，司马光留给大家的第一印象，不是编了这样的一本鸿篇巨制，而是他小时候砸缸的故事。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那么，当时司马光到底是一个什么形象呢。他是“读万卷书行万里路”的游仙，还是一个严谨的学究呢。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姜博士告诉我，如果把司马光穿越到现代，更接近一个“天天坐在电脑前码字的宅男。”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他做学问，非常谨慎，编写《资治通鉴》的时候，草稿就写了整整两屋子。这些草稿，每个字都写得工工整整。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另外，司马光还是个工作狂，当时，他每天坐在屋子里，要翻阅80卷的草稿。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“80卷有多少，当时的一卷书，也就是一丈纸，差不多有3米长。他那个时候，就要每天看240米长的草稿。不带周末和节假日的。这样的工作量，一般人200年才能完成。”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