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梦姑真实身份之谜：金庸武侠中的西夏秘闻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　　身份确认：西夏银川公主李清露　　梦姑在原...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身份确认：西夏银川公主李清露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在原著中明确为西夏银川公主，本名李清露。她以\"花容月貌，世间无双\"的形象登场，既是西夏皇室的金枝玉叶，也是推动虚竹人生转折的关键人物。在冰窖奇遇中，她与虚竹的三夜缠绵成为虚竹破戒的起点，这一情节既暗合逍遥派武功传承的隐秘性，又为后续情节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家族溯源：李秋水的血脉传承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露与李秋水的亲属关系是解开其身份之谜的关键。原著虽未直接点明母女关系，但通过多重线索可推断其为李秋水孙女：其一，李清露姓李且与逍遥派武功存在师承关联，暗示其家族与逍遥派的渊源；其二，天山童姥与李秋水的恩怨纠葛贯穿三代人，李清露作为西夏公主的特殊身份，恰与李秋水曾为西夏妃嫔的经历形成呼应；其三，王语嫣作为李秋水外孙女与李清露的表姐妹关系，从侧面印证了家族血统的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政治联姻：西夏皇室的权力棋子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夏公主，李清露的婚姻具有鲜明的政治属性。她通过擂台选婿表面招亲，实则暗中寻找冰窖中的\"梦郎\"虚竹，这种看似浪漫的寻爱方式背后，实则是西夏皇室与逍遥派势力结合的深层意图。她将侍女晓蕾赠予段誉的举动，既展现了西夏公主的权谋手腕，也暗示着其对虚竹独占欲的体现，这种政治智慧与情感纠葛的交织，使其形象更具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艺术塑造：工具性与人性化的平衡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角度看，李清露的角色定位具有双重性：一方面作为虚竹的情感归宿，承担着推动主线剧情的工具性功能；另一方面通过其与虚竹的互动，展现出温婉痴情的一面。这种设计既符合传统武侠小说中\"才子佳人\"的叙事模式，又通过冰窖奇遇等情节突破了常规套路，使角色在有限篇幅中焕发出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李清露的真实身份既是西夏皇室的公主，又是逍遥派传人李秋水的血脉延续。她的故事既承载着金庸对武侠世界政治生态的深刻洞察，也体现了作者对人性复杂性的细腻刻画。在权力与情感的交织中，这位神秘公主的形象愈发立体，成为《天龙八部》这部武侠巨著中不可或缺的经典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