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刘邦赐予萧何三项特权 自此之后相权不输皇权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还赐予了三项特权，刘邦没想到给后世皇权带来了那么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1.特权之一见君不趋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为了表示对皇帝的敬重，臣子见到皇帝坐在那，都会小跑过来，但是萧何就可以慢腾腾的走过去。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2.特权之二称臣不称名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不论两人是上下级关系，还是同事关系，或是有间隙，都不会直呼其名，而是叫其字，因为那是羞辱的意思。比如曹操直呼刘备为玄德，周瑜再怎么怨恨诸葛亮，还是一口一个孔明。但是，皇帝可以直呼臣子其名，臣子拜见皇帝时，也要自报其名。萧何得到这个特权后，就可以直接说臣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3.特权之三剑履上殿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秦汉时期还没有凳子，大家都是席地而坐，所以臣子进殿需要脱鞋。得到此特权，萧何不仅不需要脱鞋上殿，还可以携带佩剑。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刘邦赐予的三项特权，本意只是褒奖萧何，提高他的地位，却不想成为后世丞相的专有权利，所以在东汉时期、南北朝时期，经常可以看到皇帝弱而丞相强的画面，直到三省六部制后，皇权才得到加强。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