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洪秀全一生都无法解答的三个问题！遗留千年！</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1864年6月1日，嫔妃们怀着复杂的心境，眼看着她们日子中的专一的男子洪秀全在金龙城（天王府内城）中死去。这位定都后即没有正式出宫（除了迎候杨秀清假托“天父下凡”被迫出宫）、11年仅发诏25篇的天王到底是死于长时间吃甜露（野草），仍是吞金自...</w:t>
      </w:r>
    </w:p>
    <w:p>
      <w:pPr>
        <w:ind w:left="0" w:right="0" w:firstLine="560"/>
        <w:spacing w:before="450" w:after="450" w:line="312" w:lineRule="auto"/>
      </w:pPr>
      <w:r>
        <w:rPr>
          <w:rFonts w:ascii="宋体" w:hAnsi="宋体" w:eastAsia="宋体" w:cs="宋体"/>
          <w:color w:val="000"/>
          <w:sz w:val="28"/>
          <w:szCs w:val="28"/>
        </w:rPr>
        <w:t xml:space="preserve">1864年6月1日，嫔妃们怀着复杂的心境，眼看着她们日子中的专一的男子洪秀全在金龙城（天王府内城）中死去。这位定都后即没有正式出宫（除了迎候杨秀清假托“天父下凡”被迫出宫）、11年仅发诏25篇的天王到底是死于长时间吃甜露（野草），仍是吞金自杀，现已无关紧要了。40多天后，曾国荃的湘军攻陷天京全城，天王的遗体被挖出焚烧。天王失国丧邦，实其自惹而亡。</w:t>
      </w:r>
    </w:p>
    <w:p>
      <w:pPr>
        <w:ind w:left="0" w:right="0" w:firstLine="560"/>
        <w:spacing w:before="450" w:after="450" w:line="312" w:lineRule="auto"/>
      </w:pPr>
      <w:r>
        <w:rPr>
          <w:rFonts w:ascii="宋体" w:hAnsi="宋体" w:eastAsia="宋体" w:cs="宋体"/>
          <w:color w:val="000"/>
          <w:sz w:val="28"/>
          <w:szCs w:val="28"/>
        </w:rPr>
        <w:t xml:space="preserve">天兵终于没有下凡保佑和平天国，或许由于洪秀全真实无法极好地答复下面三个疑问吧。 造反有理否？ 无论如何，洪秀全也算得上晚清衰世中为数不多的大角色，只不过由于是个令人置疑的造反者，所以备受争议。一个获得半壁河山的人物、一个致使数千万水深火热的人物，其做法的本源当然不能简略地归结为一种有意无意的大病今后的错觉，或许某个相似《劝世良言》的小册子的“神启”。社会本源和自个的老练希望，都是致使造反的严重理由。 造反是需要理由的。前史上农人起义或许造反，八成出于官逼民反。秦末“王侯将相，宁有种乎”的愤恨呐喊，是这种循环的先声。无论是《三国志》中的断语“全国大势，分久必合，合久必分”，仍是《水浒传》中众豪杰逼上梁山的故事，都诉说了这么一个朝代循环的逻辑：一个朝代通常树立后百余年而生大乱。</w:t>
      </w:r>
    </w:p>
    <w:p>
      <w:pPr>
        <w:ind w:left="0" w:right="0" w:firstLine="560"/>
        <w:spacing w:before="450" w:after="450" w:line="312" w:lineRule="auto"/>
      </w:pPr>
      <w:r>
        <w:rPr>
          <w:rFonts w:ascii="宋体" w:hAnsi="宋体" w:eastAsia="宋体" w:cs="宋体"/>
          <w:color w:val="000"/>
          <w:sz w:val="28"/>
          <w:szCs w:val="28"/>
        </w:rPr>
        <w:t xml:space="preserve">自两汉、唐、宋、明至清朝概无破例。而洪秀全等人的和平天国恰好踩准了点，连他的官制中首要的职务“军师”，都是直接搬照《水浒传》而来。 前史背景在必定程度上给洪秀全供给了起义或许造反的理由。洪杨起事前20年，龚自珍即已预言“起视其世，乱亦竟不远矣”。首次鸦片战争后的南边形势，确实如时人夏燮所言：“官怕洋鬼，洋鬼怕大众。夫至于能怕其官之所怕，则粤东之民……乎玩大府于股掌间矣。”两次鸦片战争中都被推到前沿的倒运的钦差大臣耆英（1858年在第2次鸦片战争中由于在天津商洽时私行回京被赐自杀）在签定《南京公约》后一年奏称：“官与民，民与兵役，已同仇人。吏治日坏，民生日困，民皆疾视其长上，一旦有事，不独官民不能相顾，且将相防。困苦无告者，因此思乱。</w:t>
      </w:r>
    </w:p>
    <w:p>
      <w:pPr>
        <w:ind w:left="0" w:right="0" w:firstLine="560"/>
        <w:spacing w:before="450" w:after="450" w:line="312" w:lineRule="auto"/>
      </w:pPr>
      <w:r>
        <w:rPr>
          <w:rFonts w:ascii="宋体" w:hAnsi="宋体" w:eastAsia="宋体" w:cs="宋体"/>
          <w:color w:val="000"/>
          <w:sz w:val="28"/>
          <w:szCs w:val="28"/>
        </w:rPr>
        <w:t xml:space="preserve">”反压迫、均贫富、杀清妖等等方针，都可以变成前史性的理由。而和平天国的抱负，给意欲谋反的民众以一种宗教的疯狂，如烈火般点燃广西以及南边半壁河山的干柴。 单从广西等地的平等主义诉求来看，其时的起义，无疑是具有适当的合理性的。比方妇人们即响应“全国多男子满是朋友之辈，全国多女子尽是姊妹之群”的召唤，在拜天主教首要发源地广西桂平县就撒播有“男学冯云山，女学杨云娇”的歌谣。而“姊妹亲，同个房睡共口针，如今姐随洪杨去，妹也跟随一路行”的豪迈热情，更是显现其时的起义是何其壮丽！ 造反也是需要首领人物的热情的。洪秀全的热情来自科举失落，而出自自个欲望的热情，在很大程度上致使他的方针和宣称的天国的方针之间，从一开端就存在难以契合的对立。</w:t>
      </w:r>
    </w:p>
    <w:p>
      <w:pPr>
        <w:ind w:left="0" w:right="0" w:firstLine="560"/>
        <w:spacing w:before="450" w:after="450" w:line="312" w:lineRule="auto"/>
      </w:pPr>
      <w:r>
        <w:rPr>
          <w:rFonts w:ascii="宋体" w:hAnsi="宋体" w:eastAsia="宋体" w:cs="宋体"/>
          <w:color w:val="000"/>
          <w:sz w:val="28"/>
          <w:szCs w:val="28"/>
        </w:rPr>
        <w:t xml:space="preserve">1860年10月，我国第一个留学美国的人士容闳曾往天京访问天王，但不被所用。后来容闳投靠李鸿章，帮忙购回百多部机器而建成江南制作总局。容闳或许其时也看出了洪秀全的实质，所今后来称“洪秀全于应试落第后，得失心盛，殆成一种神经病”。 考不上“大学”，造就洪秀全自个开科取士的逆反心理，这是热情的来历。洪秀全7岁入本地私塾读书，14虚岁考为童生。此后四次应府试考秀才，分别在1828年、1836年、1837年、1843年，皆落第，前后一共阅历17年，未能考上生员(秀才)。应当是从1837年科场失落后异梦升天开端，洪秀全就现已慢慢萌发造反想法。其时他现已自居“真命天子”。而直到晚年，他仍然是愿望实现“父子公孙坐全国”的王朝。录一首其早期的诗如下，以明其志：“手握六合杀伐权，斩邪留正解民悬。眼通西北江山外，声振东南日月边。玺剑荣耀存帝赐，诗章凭证诵爷前，和平一统光世界，神威高兴万千年。”（《斩邪留正诗》，1837年）从如今所见洪秀全的诗文，他有少许才华。不过，或许他的诗文还谈不上俚俗不胜，可是打油诗居多确是事实，以这种水平，也难怪青年农人洪秀全考不上秀才。而其对手“刽子手”曾国藩的诗文则为一时之冠，书法自成一体，其立德、立功、立言几为圣人。</w:t>
      </w:r>
    </w:p>
    <w:p>
      <w:pPr>
        <w:ind w:left="0" w:right="0" w:firstLine="560"/>
        <w:spacing w:before="450" w:after="450" w:line="312" w:lineRule="auto"/>
      </w:pPr>
      <w:r>
        <w:rPr>
          <w:rFonts w:ascii="宋体" w:hAnsi="宋体" w:eastAsia="宋体" w:cs="宋体"/>
          <w:color w:val="000"/>
          <w:sz w:val="28"/>
          <w:szCs w:val="28"/>
        </w:rPr>
        <w:t xml:space="preserve">此论绝非成者王侯败者寇的逻辑，真实是洪秀全不争气。即便拿曾国藩的门生李鸿章而言，他早年那“五千年来谁著史，三千里外欲封侯”的豪气远非天王所能及也！ 原名洪仁玕坤（小名火秀）的洪秀全大约在创拜天主会(1843年)后自行改名秀全。秀全拆开，是“禾(吾)乃人王”。靠这种迷信和自我暗示加强政治热情，契合落第墨客的水平。 以洪秀全自个的才能，无法真实承当造反首领的重担。所以，早上的准备活动，离不开一个首要人物，他就是冯云山。冯云山在永安封为南王，称七千岁，不仅居洪天王之下，还居他开展的应当是弟子的杨秀清和萧朝贵之下。可是，据《李秀成自述》所言，“谋立创国者出南山之谋，前干事者皆南王也”，冯云山是和平天国起义前真实的首领人物。但冯云山又是洪秀全最早的支撑者，是拜天主会的始创人之一，他的才能从布道时现已体现出来。</w:t>
      </w:r>
    </w:p>
    <w:p>
      <w:pPr>
        <w:ind w:left="0" w:right="0" w:firstLine="560"/>
        <w:spacing w:before="450" w:after="450" w:line="312" w:lineRule="auto"/>
      </w:pPr>
      <w:r>
        <w:rPr>
          <w:rFonts w:ascii="宋体" w:hAnsi="宋体" w:eastAsia="宋体" w:cs="宋体"/>
          <w:color w:val="000"/>
          <w:sz w:val="28"/>
          <w:szCs w:val="28"/>
        </w:rPr>
        <w:t xml:space="preserve">1844年，洪秀全和冯云山深入广西布道，洪秀全明显缺少首领魅力，只开展了十分有限的几自个。洪秀全的表兄李敬芳是由于看到洪秀全藏的《劝世良言》，才鼓舞病歪歪的表弟细心研读，然后创立拜天主教。而洪秀全没有可以联合这自个才，并且关于和他一同创业的洪仁玕也不能吸引住。他们均在入教不久就与洪秀全分手。而冯云山在桂平紫荆山区，靠拾牛粪、打短工已触摸很多的底层公民，并以自个的异常尽力，竟使拜天主教开展变成具有二三千人的安排。 冯云山是个忠实的斗士，有勇有谋。惋惜他于1852年在攻打全州时被清军炮火致伤而亡。</w:t>
      </w:r>
    </w:p>
    <w:p>
      <w:pPr>
        <w:ind w:left="0" w:right="0" w:firstLine="560"/>
        <w:spacing w:before="450" w:after="450" w:line="312" w:lineRule="auto"/>
      </w:pPr>
      <w:r>
        <w:rPr>
          <w:rFonts w:ascii="宋体" w:hAnsi="宋体" w:eastAsia="宋体" w:cs="宋体"/>
          <w:color w:val="000"/>
          <w:sz w:val="28"/>
          <w:szCs w:val="28"/>
        </w:rPr>
        <w:t xml:space="preserve">不过，冯云山对洪秀全的动员和推崇，居然是树立在相面术的基础上。即他以为洪秀全“多异相”、“有王者风”，当贵为“九五之尊”，然后加剧了洪秀全对自个的梦想症。这或许就是 和平天国一开端就埋下的失利之伏笔吧。 洪秀全从一开端的热情、梦想和朋友的推进（或许裹胁）中，踉踉跄跄地扯起了大旗。从某种含义上而言，这是个由于不能自拔而爽性自我陶醉的进程。作为首领，他应当对起义的目的和方向有个战略性的根本想象。从金田到永安，到全州，到武昌，直到南京，洪秀全都在一种模糊的状况中领导着数十万至上百万人，却一向没有清晰的奋斗方针。包含后来的北伐和西征，都是在犹豫不决中推广的。</w:t>
      </w:r>
    </w:p>
    <w:p>
      <w:pPr>
        <w:ind w:left="0" w:right="0" w:firstLine="560"/>
        <w:spacing w:before="450" w:after="450" w:line="312" w:lineRule="auto"/>
      </w:pPr>
      <w:r>
        <w:rPr>
          <w:rFonts w:ascii="宋体" w:hAnsi="宋体" w:eastAsia="宋体" w:cs="宋体"/>
          <w:color w:val="000"/>
          <w:sz w:val="28"/>
          <w:szCs w:val="28"/>
        </w:rPr>
        <w:t xml:space="preserve">而跟着封王、进军、定都和内讧，洪秀全自己的性格缺陷都逐个露出出来：窝囊、多疑、自负，乃至癫狂。真可怜这起义大军了。 我国前史走到19世纪中期，面对“内忧外患”，年代提出的使命是体系立异和文化立异，不然无以自存。假如重复改朝换代的前史，又何故合理回答前史的召唤？ 《李秀成自述》列出了和平天国十大失误致使其终究的失利。除去战事晦气外，其他各条都是和洪秀全自己有直接联系，他占了“五条半”。</w:t>
      </w:r>
    </w:p>
    <w:p>
      <w:pPr>
        <w:ind w:left="0" w:right="0" w:firstLine="560"/>
        <w:spacing w:before="450" w:after="450" w:line="312" w:lineRule="auto"/>
      </w:pPr>
      <w:r>
        <w:rPr>
          <w:rFonts w:ascii="宋体" w:hAnsi="宋体" w:eastAsia="宋体" w:cs="宋体"/>
          <w:color w:val="000"/>
          <w:sz w:val="28"/>
          <w:szCs w:val="28"/>
        </w:rPr>
        <w:t xml:space="preserve">李秀成所列出的十大失误包含：</w:t>
      </w:r>
    </w:p>
    <w:p>
      <w:pPr>
        <w:ind w:left="0" w:right="0" w:firstLine="560"/>
        <w:spacing w:before="450" w:after="450" w:line="312" w:lineRule="auto"/>
      </w:pPr>
      <w:r>
        <w:rPr>
          <w:rFonts w:ascii="宋体" w:hAnsi="宋体" w:eastAsia="宋体" w:cs="宋体"/>
          <w:color w:val="000"/>
          <w:sz w:val="28"/>
          <w:szCs w:val="28"/>
        </w:rPr>
        <w:t xml:space="preserve">一、（原文用此字）国之首，东王令李开芳林凤祥扫北败亡之大。</w:t>
      </w:r>
    </w:p>
    <w:p>
      <w:pPr>
        <w:ind w:left="0" w:right="0" w:firstLine="560"/>
        <w:spacing w:before="450" w:after="450" w:line="312" w:lineRule="auto"/>
      </w:pPr>
      <w:r>
        <w:rPr>
          <w:rFonts w:ascii="宋体" w:hAnsi="宋体" w:eastAsia="宋体" w:cs="宋体"/>
          <w:color w:val="000"/>
          <w:sz w:val="28"/>
          <w:szCs w:val="28"/>
        </w:rPr>
        <w:t xml:space="preserve">二、因李开芳林凤祥扫北兵败後，调丞相曾立昌陈仕保许十八去救，光临青（清）州之败。</w:t>
      </w:r>
    </w:p>
    <w:p>
      <w:pPr>
        <w:ind w:left="0" w:right="0" w:firstLine="560"/>
        <w:spacing w:before="450" w:after="450" w:line="312" w:lineRule="auto"/>
      </w:pPr>
      <w:r>
        <w:rPr>
          <w:rFonts w:ascii="宋体" w:hAnsi="宋体" w:eastAsia="宋体" w:cs="宋体"/>
          <w:color w:val="000"/>
          <w:sz w:val="28"/>
          <w:szCs w:val="28"/>
        </w:rPr>
        <w:t xml:space="preserve">三、因曾立昌等由临青（清）败回，未能救李开芳林凤祥，封燕王秦日昌复带兵去救，兵到舒城杨家店败回。杨家店清将，如今日久，不能记得名字。</w:t>
      </w:r>
    </w:p>
    <w:p>
      <w:pPr>
        <w:ind w:left="0" w:right="0" w:firstLine="560"/>
        <w:spacing w:before="450" w:after="450" w:line="312" w:lineRule="auto"/>
      </w:pPr>
      <w:r>
        <w:rPr>
          <w:rFonts w:ascii="宋体" w:hAnsi="宋体" w:eastAsia="宋体" w:cs="宋体"/>
          <w:color w:val="000"/>
          <w:sz w:val="28"/>
          <w:szCs w:val="28"/>
        </w:rPr>
        <w:t xml:space="preserve">四、不应发林绍璋去相谭（湘潭），此时林绍璋在相谭（湘潭）三军败尽。</w:t>
      </w:r>
    </w:p>
    <w:p>
      <w:pPr>
        <w:ind w:left="0" w:right="0" w:firstLine="560"/>
        <w:spacing w:before="450" w:after="450" w:line="312" w:lineRule="auto"/>
      </w:pPr>
      <w:r>
        <w:rPr>
          <w:rFonts w:ascii="宋体" w:hAnsi="宋体" w:eastAsia="宋体" w:cs="宋体"/>
          <w:color w:val="000"/>
          <w:sz w:val="28"/>
          <w:szCs w:val="28"/>
        </w:rPr>
        <w:t xml:space="preserve">五、因东王北王两家相杀，此是大。</w:t>
      </w:r>
    </w:p>
    <w:p>
      <w:pPr>
        <w:ind w:left="0" w:right="0" w:firstLine="560"/>
        <w:spacing w:before="450" w:after="450" w:line="312" w:lineRule="auto"/>
      </w:pPr>
      <w:r>
        <w:rPr>
          <w:rFonts w:ascii="宋体" w:hAnsi="宋体" w:eastAsia="宋体" w:cs="宋体"/>
          <w:color w:val="000"/>
          <w:sz w:val="28"/>
          <w:szCs w:val="28"/>
        </w:rPr>
        <w:t xml:space="preserve">六、翼王与主不好，君臣而忌，翼起狈心，将合朝好文武将兵带去，此至大。 六、主不信外臣，用其长兄次兄为辅，此人未有才情，不能保国而。</w:t>
      </w:r>
    </w:p>
    <w:p>
      <w:pPr>
        <w:ind w:left="0" w:right="0" w:firstLine="560"/>
        <w:spacing w:before="450" w:after="450" w:line="312" w:lineRule="auto"/>
      </w:pPr>
      <w:r>
        <w:rPr>
          <w:rFonts w:ascii="宋体" w:hAnsi="宋体" w:eastAsia="宋体" w:cs="宋体"/>
          <w:color w:val="000"/>
          <w:sz w:val="28"/>
          <w:szCs w:val="28"/>
        </w:rPr>
        <w:t xml:space="preserve">七、主不问政事。</w:t>
      </w:r>
    </w:p>
    <w:p>
      <w:pPr>
        <w:ind w:left="0" w:right="0" w:firstLine="560"/>
        <w:spacing w:before="450" w:after="450" w:line="312" w:lineRule="auto"/>
      </w:pPr>
      <w:r>
        <w:rPr>
          <w:rFonts w:ascii="宋体" w:hAnsi="宋体" w:eastAsia="宋体" w:cs="宋体"/>
          <w:color w:val="000"/>
          <w:sz w:val="28"/>
          <w:szCs w:val="28"/>
        </w:rPr>
        <w:t xml:space="preserve">八、封王太多，此之大。</w:t>
      </w:r>
    </w:p>
    <w:p>
      <w:pPr>
        <w:ind w:left="0" w:right="0" w:firstLine="560"/>
        <w:spacing w:before="450" w:after="450" w:line="312" w:lineRule="auto"/>
      </w:pPr>
      <w:r>
        <w:rPr>
          <w:rFonts w:ascii="宋体" w:hAnsi="宋体" w:eastAsia="宋体" w:cs="宋体"/>
          <w:color w:val="000"/>
          <w:sz w:val="28"/>
          <w:szCs w:val="28"/>
        </w:rPr>
        <w:t xml:space="preserve">九、国不必贤才。</w:t>
      </w:r>
    </w:p>
    <w:p>
      <w:pPr>
        <w:ind w:left="0" w:right="0" w:firstLine="560"/>
        <w:spacing w:before="450" w:after="450" w:line="312" w:lineRule="auto"/>
      </w:pPr>
      <w:r>
        <w:rPr>
          <w:rFonts w:ascii="宋体" w:hAnsi="宋体" w:eastAsia="宋体" w:cs="宋体"/>
          <w:color w:val="000"/>
          <w:sz w:val="28"/>
          <w:szCs w:val="28"/>
        </w:rPr>
        <w:t xml:space="preserve">十、立政无章。 国命者，因十之由而起，而性命无涯。</w:t>
      </w:r>
    </w:p>
    <w:p>
      <w:pPr>
        <w:ind w:left="0" w:right="0" w:firstLine="560"/>
        <w:spacing w:before="450" w:after="450" w:line="312" w:lineRule="auto"/>
      </w:pPr>
      <w:r>
        <w:rPr>
          <w:rFonts w:ascii="宋体" w:hAnsi="宋体" w:eastAsia="宋体" w:cs="宋体"/>
          <w:color w:val="000"/>
          <w:sz w:val="28"/>
          <w:szCs w:val="28"/>
        </w:rPr>
        <w:t xml:space="preserve">造神要做啥？ 基督教不能不为洪秀全以其名义进行的破坏运动感到廉耻，乃至恼怒。《圣经》开篇“创世纪”说：“起初，神发明六合。地是空无混沌。渊面黑暗；神的灵运行在水面上。神说‘要有光’，就有了光。神看光是好的，就把光暗分开了。神称光为昼，称暗为夜。有黑夜，有早晨，这是头一日。”此后，神发明了悉数。 《圣经》终究一章“启示录”又说：“我向悉数听见这书上预言的作见证，若有人在这预言上加添些啥，天主必将写在这书上的灾害加在他身上；这书上的预言，若有人删去啥，天主必从这书上所写的生命树和圣城删去他的份。” 拜天主教彻底违背基督教教义，自始至终违背基督教教义。</w:t>
      </w:r>
    </w:p>
    <w:p>
      <w:pPr>
        <w:ind w:left="0" w:right="0" w:firstLine="560"/>
        <w:spacing w:before="450" w:after="450" w:line="312" w:lineRule="auto"/>
      </w:pPr>
      <w:r>
        <w:rPr>
          <w:rFonts w:ascii="宋体" w:hAnsi="宋体" w:eastAsia="宋体" w:cs="宋体"/>
          <w:color w:val="000"/>
          <w:sz w:val="28"/>
          <w:szCs w:val="28"/>
        </w:rPr>
        <w:t xml:space="preserve">天主是三位一体的，天主发明悉数。而天王他们用迷信的手法，大举宣称“下凡”和“附体”。天王自称天主亲子、基督胞弟下凡，杨秀清、萧朝贵则自称天父天兄下凡。至于在天国后期，洪秀全全神贯注修改《圣经》，处处暗示天王的政治位置“万国独一真主”的登峰造极，更是叫基督徒震动。英国布道士不得不说：“若在天主教年代，罗马教皇早就把他烧死了。” 造神疑问致使天国内部的权利胶葛，尤其是杨秀清和洪秀全。1855年8月一个黑夜，“天父”俄然下凡，深夜来到天王府。天王迎候稍迟，“天父”怒不可遏，称“甘久不开朝门，真是该打”。相似这么的事件，铢积寸累，洪秀全遂发生除去杨秀清的歹心。天京事故本来从首次附体下凡的时分就现已埋下伏笔了。 定都天京前期，出于宗教上的相似性和政治上的某种妄图，洋人也曾撮合过和平天国。据李秀成自讲述，外国人提议一同反清，平分我国。</w:t>
      </w:r>
    </w:p>
    <w:p>
      <w:pPr>
        <w:ind w:left="0" w:right="0" w:firstLine="560"/>
        <w:spacing w:before="450" w:after="450" w:line="312" w:lineRule="auto"/>
      </w:pPr>
      <w:r>
        <w:rPr>
          <w:rFonts w:ascii="宋体" w:hAnsi="宋体" w:eastAsia="宋体" w:cs="宋体"/>
          <w:color w:val="000"/>
          <w:sz w:val="28"/>
          <w:szCs w:val="28"/>
        </w:rPr>
        <w:t xml:space="preserve">天王说，“我争我国，欲想全图，事成平定，全国失笑；不成今后，引鬼入邦。”这却是无意中变成天王抵抗帝国主义诡计的依据。 可是，洋人在对和平天国进行了屡次调查后，均以为和平天国对基督教是一种亵渎；以为和平天国对西方国家来说还不如清朝。早年和洪秀全有过触摸的美国牧师罗孝全在天京寓居一年多后，终于无法忍受这种邪教的折磨，仓惶逃离。他以为洪秀满是“一个狂人，彻底不适宜做一个统治者，树立不了任何有安排的政府”。 1854年6月，英国公使包令(J．Bowring)来到天京，向和平天国提出31个疑问。</w:t>
      </w:r>
    </w:p>
    <w:p>
      <w:pPr>
        <w:ind w:left="0" w:right="0" w:firstLine="560"/>
        <w:spacing w:before="450" w:after="450" w:line="312" w:lineRule="auto"/>
      </w:pPr>
      <w:r>
        <w:rPr>
          <w:rFonts w:ascii="宋体" w:hAnsi="宋体" w:eastAsia="宋体" w:cs="宋体"/>
          <w:color w:val="000"/>
          <w:sz w:val="28"/>
          <w:szCs w:val="28"/>
        </w:rPr>
        <w:t xml:space="preserve">杨秀清“闭户三日”，起草了《答复英国人三十一条并质问五十条诰谕》，首要表达了全国共主的宗旨，所谓“我主天王，奉行天道，凡事秉乎至公，视全国为一家，胞与为怀，情同手足”。“全国之内，朋友也”。不过，这个朋友联系很独特。面对英国人对天国宗教的质疑，东王杨秀清在诰谕中就天主疑问对洋人提出一系列令人啼笑皆非的质问。比方：尔西洋人有人识得天主多高？脸庞何样色彩，腹多大？长着怎样的多长的胡须？戴啥样的帽子？穿啥样的袍子？会题诗吗？题诗有多方便？了解他的脾性、气量吗？等等。 有论者以为洪秀全面对我国造一元神的千古机会，但他错过了。本来，造神的人，其身不正，其神也就不神了。</w:t>
      </w:r>
    </w:p>
    <w:p>
      <w:pPr>
        <w:ind w:left="0" w:right="0" w:firstLine="560"/>
        <w:spacing w:before="450" w:after="450" w:line="312" w:lineRule="auto"/>
      </w:pPr>
      <w:r>
        <w:rPr>
          <w:rFonts w:ascii="宋体" w:hAnsi="宋体" w:eastAsia="宋体" w:cs="宋体"/>
          <w:color w:val="000"/>
          <w:sz w:val="28"/>
          <w:szCs w:val="28"/>
        </w:rPr>
        <w:t xml:space="preserve">洪秀全凭造神搞自个崇拜甚为不满。其中有一段说道：“天王改政，要闪（合）表里巨细军营将相，民间亦然，凡出示以及印内，具（俱）要刻‘天父天兄天王’字样安入，不遵者五马分尸。军称天军，民称天民，国称天国，营（称）天营，兵称御林兵。 那时人人遵称，独我与李世贤不服宣称，李世贤如今亦未肯称此也。言（然）後天王见李世贤不写此等字样，即而革职，如今李世贤之职上（尚）未复回。天王号为天父天兄天王之国，此是天王之计，将此来情，云天上有此之事，瞒及世人。天王之事，具（俱）是那天话责人， 我等为其臣，不敢与其驳，任其称也。称天朝、天军、天民、天官、天将、天兵、御林兵者，皆算其一人之兵，免我等称为我队之兵！我为我队我兵者，其责之云‘尔有奸心’之意，天军、天官、天兵、天国那有尔兵不称天兵、天国、天官者，恐人强占其国，此之实言也。</w:t>
      </w:r>
    </w:p>
    <w:p>
      <w:pPr>
        <w:ind w:left="0" w:right="0" w:firstLine="560"/>
        <w:spacing w:before="450" w:after="450" w:line="312" w:lineRule="auto"/>
      </w:pPr>
      <w:r>
        <w:rPr>
          <w:rFonts w:ascii="宋体" w:hAnsi="宋体" w:eastAsia="宋体" w:cs="宋体"/>
          <w:color w:val="000"/>
          <w:sz w:val="28"/>
          <w:szCs w:val="28"/>
        </w:rPr>
        <w:t xml:space="preserve">” 独特的方法，血腥的实验，无法控制的言行，太平天国终究失利。可是，众豪杰倒也算享受了人生。 对外怎么办？ 关于洪秀全等首领而言，其时处于三方实力抢夺的三角联系中。关于清廷，他们是要彻底取而代之的。而关于洋人，则存在一个难题：一方面，假如洪秀全撮合洋人（这也是洋人在和平天国前期持调查情绪的原因），那么他会变成“引鬼入邦”的罪人；另一方面，假如洪秀全对洋人彻底自我关闭，持抵抗的情绪，那么他们的工作会遭到洋人和朝廷的联合*。 在这种对立当中，和平天国首要挑选了一种比较中间的情绪，即对洋人采取宽容的情绪，打听其底线，一同防备洋人与朝廷联合。 太平天国在对外联系的观念上没有做到立异，而是坚持了万国一家的大同抱负。洪秀全要洋人承认其“全国万国真主”的位置。比方，1853年，英国公使文翰访问天京，和平天国以“谒王”的礼节接纳之，“特颁谕劝慰”，并称“尔海外英民，不远千里而来归顺我朝，不仅天朝将战士卒积极期待，即上天之天父、天兄亦当嘉汝忠义也”。</w:t>
      </w:r>
    </w:p>
    <w:p>
      <w:pPr>
        <w:ind w:left="0" w:right="0" w:firstLine="560"/>
        <w:spacing w:before="450" w:after="450" w:line="312" w:lineRule="auto"/>
      </w:pPr>
      <w:r>
        <w:rPr>
          <w:rFonts w:ascii="宋体" w:hAnsi="宋体" w:eastAsia="宋体" w:cs="宋体"/>
          <w:color w:val="000"/>
          <w:sz w:val="28"/>
          <w:szCs w:val="28"/>
        </w:rPr>
        <w:t xml:space="preserve">号令各国“齐会天国，扶尔主，朝尔主，同尊天主”，“敬天从主”；各国有必要“年年进贡，岁岁来朝”。 这朝贡的礼节是有必要恪守的。1853年，英使翻译官访问北王韦昌辉、翼王石达开，附近战士“喊跪之声，不绝于耳”。此外，在各种诏书上，太平天国也是以天朝上国的格局行文。 在详细的对外方针上，太平天国仍是坚持了主权准则，虽然他们不明白真实的主权含义，可是其举动证明了和平天国对主权和领土完整的关注。比方，当外国船舶闯入镇江、南京江面时，他们予以炮击。当英美公使问询和平天国对待《南京公约》和1844年诸公约的情绪时，天国不予理睬，实践等于否认了这些不平等的公约。关于公约口岸的租界，和平天国断然拒绝洋人的特权，表明这些当地绝对受和平军的管辖。太平军克攻宁波后，英军请求太平军撤走炮台，洪秀全提出“逐出宁波外人”，并称炮台是“自卫所必需，断不能自弃也”。</w:t>
      </w:r>
    </w:p>
    <w:p>
      <w:pPr>
        <w:ind w:left="0" w:right="0" w:firstLine="560"/>
        <w:spacing w:before="450" w:after="450" w:line="312" w:lineRule="auto"/>
      </w:pPr>
      <w:r>
        <w:rPr>
          <w:rFonts w:ascii="宋体" w:hAnsi="宋体" w:eastAsia="宋体" w:cs="宋体"/>
          <w:color w:val="000"/>
          <w:sz w:val="28"/>
          <w:szCs w:val="28"/>
        </w:rPr>
        <w:t xml:space="preserve">太平天国的对外经济方针突出表如今制止贩卖鸦片上，但凡贩卖和啃咬鸦片的一概斩首不留。一同，出于经济开展的开端思考，天国容许英国“惠外和中，商旅不禁，关市不征”（1860年今后开端纳税），“万国皆互易商货”。为了加强军事实力，太平天国采取了用茶叶换军械的方针。 跟着太平天国内讧后实力的削弱，他们也逐步倾向于撮合洋人的做法。比方，在1862年致宁波法国领事的照会中，承认第2次鸦片战争是清廷处理外事不当形成的。即所谓“胡妖翻云覆雨，去岁天津叛议，致使复劳征伐”。而洪秀全比较敬重的美国新教布道士罗孝全也得到热情的约请，并在1861年被任命为和平天国的洋务丞相，罗孝全还获得了布道自在的诏书。 跟着第2次鸦片战争的完结，洋人从清政府那里得到了悉数的侵犯利益，这致使太平天国和洋人变成死对头。1862年2月，清廷的“借师助剿”方针开端施行。</w:t>
      </w:r>
    </w:p>
    <w:p>
      <w:pPr>
        <w:ind w:left="0" w:right="0" w:firstLine="560"/>
        <w:spacing w:before="450" w:after="450" w:line="312" w:lineRule="auto"/>
      </w:pPr>
      <w:r>
        <w:rPr>
          <w:rFonts w:ascii="宋体" w:hAnsi="宋体" w:eastAsia="宋体" w:cs="宋体"/>
          <w:color w:val="000"/>
          <w:sz w:val="28"/>
          <w:szCs w:val="28"/>
        </w:rPr>
        <w:t xml:space="preserve">在上海建立“中外会防局”的时分，清廷发布“上谕”说道：“上海为互易商货要地，自宜中外同为保卫……一切借师助剿，即着薛焕……与英、法两国敏捷筹商，克日处理。”接着，由美国流氓华尔安排的“洋枪队”改名“常胜军”，具有5000多发誓要协助清政府打压太平天国的洋人。清政府颁发华尔参将军衔。当年9月，华尔率“常胜军”和英法侵犯军一同攻击浙江，华尔受重伤，不久毙命。 1863年3月，英国少校戈登继任管带，统领“常胜军”，数月后获得总兵头衔。至1864年5月打压和平天国起义成功后，“常胜军”解散。据戈登自述，100名外籍军官中伤亡48人，3500名战士中，战死1000人。这也是和平天国的功劳。 太平天国没有可以获得悉数的政权，也就丧失了和洋人讨价还价的资本。而清政府的对外妥协，直接获得了洋人的支撑。在三方的对局中，太平天国变成终究的牺牲者。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2026-04-28T23:18:45+08:00</dcterms:created>
  <dcterms:modified xsi:type="dcterms:W3CDTF">2026-04-28T23:18:45+08:00</dcterms:modified>
</cp:coreProperties>
</file>

<file path=docProps/custom.xml><?xml version="1.0" encoding="utf-8"?>
<Properties xmlns="http://schemas.openxmlformats.org/officeDocument/2006/custom-properties" xmlns:vt="http://schemas.openxmlformats.org/officeDocument/2006/docPropsVTypes"/>
</file>