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三家分晋：战国时代的起点与三雄的形成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一个充满纷争和变革的时代，其起点标志便是三家分晋这一重大事件。这一历史时刻不仅预示着权力结构的重大转变，也揭示了春秋时期诸侯争霸的终结和战国群雄逐鹿的开始。那么，为何战国以三家分晋为起点？赵、魏、韩三家又是如何形成的呢？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一个充满纷争和变革的时代，其起点标志便是三家分晋这一重大事件。这一历史时刻不仅预示着权力结构的重大转变，也揭示了春秋时期诸侯争霸的终结和战国群雄逐鹿的开始。那么，为何战国以三家分晋为起点？赵、魏、韩三家又是如何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的事件是春秋末期至战国初期晋国内部权力斗争的结果。晋国作为春秋五霸之一，曾经国力强盛，但随着时间的推移，公室势力渐衰，卿大夫家族逐渐壮大，国内政治格局呈现出多头并立的局面。这种权力的分散最终导致了晋国公室的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、魏、韩三家的形成，源于晋国内部的权力重组。最初，这些家族是晋国的有力卿大夫，他们通过军事功绩、政治联姻等手段逐步扩大了自己的势力范围。在不断的争权夺利中，这三家逐渐脱颖而出，成为了晋国内部最具影响力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赵氏家族的兴起始于赵盾，他在晋国担任重要职务，并通过一系列政治改革积累了大量权力。魏氏的崛起则始于魏舒，他同样在晋国内部担任要职，并在军事和政治上都有着显著的成就。韩氏家族的壮大则始于韩宣子，他通过外交和军事手段巩固了自身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进，这三家逐渐控制了晋国的军事、政治和经济资源，而晋国公室的权威则日益削弱。最终，在公元前453年，赵、魏、韩三家联合起来，正式瓜分了晋国的领土，形成了三个独立的政权，这标志着战国时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