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唐朝最著名的“和亲” 公主都带了哪些嫁妆？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文成公主系唐太宗的远房宗室女，史书中称她聪慧美丽，知书达礼。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638年，青藏高原上的吐蕃国王松赞干布，听说邻国吐谷浑国王诺曷钵向唐朝求婚，马上也派使节携贵重礼物到唐朝求婚。没想到唐太宗许嫁了弘化公主给诺曷钵，却回绝了松赞干布的求婚。松赞干布非常愤怒，致书给唐太宗：“如果不同意把公主嫁给我，我将亲率五万大军，攻占唐国，杀死你，夺取公主。”双方真的在边界发生了一场战争，以吐蕃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之后，松赞干布主动派使者谢罪求和，于是双方结好。唐太宗从远房宗室女中挑选出李雁儿，封为文成公主，许嫁给松赞干布。和亲联姻后，松赞干布接受唐朝册封，双方友好了几十年。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吐蕃王朝世袭明鉴》等书记载，文成公主进藏时，队伍非常庞大，唐太宗的陪嫁十分丰厚。有“释迦佛像，珍宝，金玉书橱，360卷经典，各种金玉饰物”，又有多种烹饪食物，各种花纹图案的锦缎垫被，识别善恶的明鉴，营造与工技著作60种，100种治病药方，医学论著4种，医疗器械6种，还携带各种谷物和芜菁种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去世后，文成公主一直居住在西藏。她热爱藏族同胞，深受百姓爱戴。在她的影响下，汉族的碾磨、纺织、陶器、造纸、酿酒等工艺陆续传到吐蕃;她带来的诗文、农书、佛经、史书、医典、历法等典籍，促进了吐蕃经济、文化的发展，加强了汉藏人民的友好关系。她带来的金质释迦佛像，至今仍为藏族人民所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不过，以和亲方式换来的和平，无法永久维持。松赞干布死后，他的孙子芒松芒赞继位，文成公主的和亲效应也随之终结。公元663年，吐蕃攻灭了邻国吐谷浑之后随即与唐朝兵戎相见。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