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吕蒙之死：历史真相与传说的辨析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　　首先，关于吕蒙被关羽的亡魂索...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吕蒙被关羽的亡魂索命的说法，这主要源于后世的文学作品和民间传说的渲染。《三国演义》中描述，吕蒙夺取荆州后，关羽战死，后来吕蒙便因关羽的亡魂缠身而死。然而，这种说法缺乏历史依据，更符合文学创作的需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吕蒙被孙权毒杀的说法，这同样没有确凿的历史证据支持。孙权作为东吴的君主，对吕蒙这样的杰出将领极为倚重，没有明显的动机进行毒杀。此外，历史记载中并未提及孙权对吕蒙有任何不满或猜疑，这种猜测可能源于对孙权政治手腕的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蒙到底是怎么死的呢？据《三国志》记载，吕蒙在袭取荆州后不久，即因病去世。《三国志》中的这一记载，是当前最可靠的历史资料，说明吕蒙的死因是疾病，而非其他外部因素。考虑到当时医疗条件的限制，疾病是古代人常见的死因之一，这一说法较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