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战国燕国：开国君主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战国时期的燕国，作为中国历史上的一个重要国家，其开国君主的身份和成就对于理解燕国的发展具有关键意义。本文将探讨战国燕国的开国君主及其在历史上的地位。　　燕国的开国君主是姬奭，他是周王室的宗室成员，被封于燕地，建立了燕国。姬奭在位期间，燕...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战国时期的燕国，作为中国历史上的一个重要国家，其开国君主的身份和成就对于理解燕国的发展具有关键意义。本文将探讨战国燕国的开国君主及其在历史上的地位。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开国君主是姬奭，他是周王室的宗室成员，被封于燕地，建立了燕国。姬奭在位期间，燕国初步确立了国家机构和法律制度，为后来的燕国发展奠定了基础。他在位期间，还注重与周边国家的外交关系，通过联姻等手段巩固国家的安全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战国燕国的开国君主姬奭是燕国历史上的重要人物，他的治国策略和政治手腕对燕国的早期发展起到了关键作用。尽管关于姬奭的具体事迹历史记载不多，但他作为燕国开国君主的地位和影响是不可忽视的。通过对战国燕国开国君主的介绍，我们可以更深入地认识到战国时期各国的政治格局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