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火不思：草原天籁的千年回响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器，再到当代民族乐队的灵魂声部，其历史轨迹本身就是一部鲜活的民族文化交融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一、溯源：丝路驼铃中的文化基因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名称源自突厥语“qobuz”，意为“琴”，约于唐代从中亚传入中国。其最早的视觉证据可追溯至9世纪初的唐代高昌古画：画中儿童怀抱的乐器已具备长颈、勺形音箱、四弦并列的典型特征。这一形制与新疆柯尔克孜族的考姆兹、云南纳西族的苏古笃形成跨地域呼应，印证了丝绸之路沿线乐器文化的同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不思的起源，民间流传着王昭君的传说。据宋代俞琰《席上腐谈》记载，王昭君远嫁匈奴时，其琵琶在途中损坏，胡人仿制却形制粗陋，昭君笑称“浑不似”（意为“完全不像”），这一名称逐渐演变为“和必斯”“琥珀词”等蒙语音译。尽管学界更倾向于其源于中亚琵琶类乐器的观点，但这一传说折射出火不思作为文化纽带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二、流变：从宫廷国乐到民间风尚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在元代趋于定型。《元史·礼乐志》明确记载其“制如琵琶，直颈无品，圆腹如半瓶，以皮为面，四弦皮絣”，并作为“天乐一部”列入国乐。元大都的宫廷宴会上，火不思与箜篌、方响等乐器共同奏响《白翎雀》等经典曲目，其清亮的音色成为平衡编钟厚重感的关键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火不思的黄金时代。随着蒙古瓦剌部的强盛，火不思成为明朝与蒙古交往的“文化使者”——明英宗正统十四年的“土木之变”中，俘虏英宗的瓦剌太师也先，竟在宴会上亲自弹奏火不思并命部众合唱。这一时期，火不思在中原广泛流传，山西、陕西、河南等地出现“琥珀词”“胡拨四”等别称，沈德符《万历野获编》更记载“北人最善弹之”，足见其民间普及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满蒙文化交融使火不思迎来第二次复兴。《大清会典》详细记录其形制：“四弦，似琵琶而瘦，桐柄梨槽，半冒蟒皮”，并规定在正月初一、木兰行围等重大场合演奏。梅兰芳、程砚秋等京剧大师收藏的清代火不思，或雕有双龙戏珠纹饰，或镶嵌螺钿梅花，工艺之精妙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三、重生：传统与现代的交响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60年代，内蒙古歌舞团与民族乐器厂合作，对传统火不思进行系统性改良。新乐器保留了箭筒形琴头、满弓雕刻等民族符号，同时将共鸣箱扩大两倍，改蟒皮为桐木面板，使音量提升30%。改良后的火不思分为高音、中音、低音三种，形成完整的声部体系，成功解决传统乐器转调不便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民族乐队中，火不思扮演着不可替代的角色。其质朴柔和的音色既能与马头琴的苍凉形成对比，又能与雅托克（蒙古筝）的清越相得益彰。2007年，火不思被列入内蒙古自治区级非物质文化遗产名录，锡林郭勒盟镶黄旗成为传承核心区，通过“非遗进校园”项目，让千年天籁在青少年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四、文化密码：乐器背后的民族精神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蕴含着游牧民族的生存智慧：长颈设计便于骑马时悬挂，无品结构适应多民族音律体系，蟒皮面板则利用北方草原丰富的动物资源。其演奏姿势——竖抱乐器、右手指弹拨、左手指按弦——与草原骑射姿态形成奇妙呼应，成为“音乐即生活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代古画到现代舞台，火不思的每一次演变都镌刻着文化交融的印记。当今日的演奏者拨动琴弦时，不仅是在复现《元史》中的“天乐”，更是在用音符编织一条跨越千年的丝绸之路，让世界听见草原文明的永恒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