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刘智容：从广陵闺秀到南齐开国皇后的传奇人生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是南齐皇室家风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一、名门闺秀的祥瑞之兆：紫光满室的预言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（423年-472年）出身广陵刘氏，祖父刘玄之、父亲刘寿之均任员外郎，虽非顶级豪门，却属地方望族。其母桓氏怀孕时梦见吞玉胜，分娩时产房紫光充盈，这一异象被《南齐书》记载为\"吉兆\"。尽管父亲刘寿之因生女稍显遗憾，桓氏却断言：\"虽女，亦足兴家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预言式的开端，在刘智容成长过程中不断得到印证。史载她\"严整有轨度，造次必依礼法\"，每当安睡时，常有羽饰华盖覆体，空中飘着祥云。这些超自然现象虽带有传奇色彩，却折射出当时社会对女性德行的期待——既要符合礼法规范，又要具备兴家旺族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二、婚约变奏：从将门之子到帝王之妻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（439年），十七岁的刘智容面临人生重大抉择。刘宋将领裴方明为子求婚，两家已定下婚约。然而，刘智容连续两日梦见婚车：首日迎亲队伍如常人般普通，她拒不上车；次日婚车龙旗豹尾，气派非凡，她方欣然从之。梦醒后，她毅然解除与裴家的婚约，转而嫁给比自己小四岁的萧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约变奏背后，实则是刘寿之对时局的精准判断。裴方明虽为军中新贵，但元嘉二十年（443年）便因\"贪污\"罪名被处死，其子也未能继承父业。而萧道成虽当时仅为芝麻小官，却出身兰陵萧氏，其父萧承之以军功起家，更因不依附权臣刘义康而获宋文帝信任。刘寿之的选择，最终为女儿铺就了一条通向皇后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三、治家有方：萧氏家族的定海神针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婚后，刘智容将名门闺秀的素养转化为治家才能。她\"言语有规矩，行为守法度\"，将萧家上下打理得井井有条。《南史》评价其\"家庭肃然\"，这种严谨的家风对萧道成的事业产生深远影响。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育方面，刘智容为萧道成诞下两子：长子萧赜（后为齐武帝）与次子萧嶷。据传，萧赜出生当夜，刘智容梦见龙盘屋上，萧道成遂为爱子取小名\"龙儿\"。这一细节虽带神话色彩，却反映出当时社会对皇室血脉的神秘化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刘智容与萧道成维持了三十三年的专一婚姻。在南朝多妻制的背景下，萧道成始终未纳其他妃嫔，这种\"一夫一妻\"的模式在帝王中极为罕见。即便大臣劝谏，萧道成也坚持：\"智容与我同甘共苦，岂可负之？\"这种情感忠诚，既源于两人深厚的感情，也与刘智容的治家能力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四、皇后之路：追封背后的政治智慧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（472年），刘智容病逝于萧道成称帝前七年。她的早逝，反而成就了其身后殊荣。升明二年（478年），萧道成受封竟陵郡公时，追赠她为竟陵公国夫人；次年进封齐王，再赠齐国妃；建元元年（479年）登基后，最终追谥为\"昭皇后\"，其父刘寿之获赠金紫光禄大夫，母桓氏封上虞都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生前未享皇后尊，死后得封万户侯\"的待遇，既体现了萧道成对发妻的深情，也蕴含着深刻的政治考量。通过追封刘智容，萧道成强化了自身政权的合法性——刘氏出身广陵名门，与兰陵萧氏的结合象征着南北士族的联合，为南齐统治奠定了阶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五、历史回响：贤后形象的永恒塑造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刘智容的一生，是南朝女性在礼法与现实间寻求平衡的缩影。她既严格遵守\"三从四德\"的规范，又以实际行动影响着丈夫的政治决策；既承担着相夫教子的传统职责，又通过治家能力成为家族的精神领袖。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》与《南史》对其评价高度一致：\"严正有礼法，家庭肃然。\"这种评价不仅是对个人品德的肯定，更是对南朝皇室期望的回应——在门阀政治盛行的时代，皇后不仅是帝王配偶，更是维系家族荣誉、规范后宫秩序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故事，超越了普通后妃的传奇范畴。她从广陵闺秀到开国皇后的蜕变，既是个人命运的转折，更是南朝门阀政治与皇权更迭的微观写照。在紫光满室的预言与龙旗豹尾的婚车背后，是一个女性如何通过德行与智慧，在历史长河中刻下属于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