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幽愤铸信史：司马迁忍辱伏案的文明坚守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年前，长安城的牢狱中，一盏孤灯映照着司马迁伏案的身影。因替李陵仗义执言，他身陷囹圄，面对“按律当斩”的绝境，毅然选择以腐刑赎身，在身心俱毁的苦难中，用十余载光阴铸就了“究天人之际，通古今之变，成一家之言”的《史记》。这部以血泪淬炼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年前，长安城的牢狱中，一盏孤灯映照着司马迁伏案的身影。因替李陵仗义执言，他身陷囹圄，面对“按律当斩”的绝境，毅然选择以腐刑赎身，在身心俱毁的苦难中，用十余载光阴铸就了“究天人之际，通古今之变，成一家之言”的《史记》。这部以血泪淬炼的史家典籍，不仅开创了纪传体通史的先河，更让“刚直不阿、忍辱守志”的精神穿越时空，成为中华文明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一、血脉传承：史官使命的精神根脉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学追求，深植于家族世代传承的文化基因。其先祖可追溯至周代史官，父亲司马谈任汉武帝太史令，毕生以“究天人之际，通古今之变”为宏愿，临终前更将未竟的修史大业郑重托付：“余死，汝必为太史；为太史，无忘吾所欲论著矣。”这份遗命如重石压心，让司马迁早早便将修史视为生命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袭太史令之职后，他借掌管天文历法、典籍档案之便，遍阅宫廷藏书，从《尚书》《春秋》到诸子百家，在浩如烟海的文献中梳理历史脉络。家族的史学积淀与父亲的临终嘱托，化作他心底的坚定信念——不仅要接续先祖的事业，更要完成一部贯通古今、独树一帜的史书，这份使命感，成为他日后面对屈辱时最坚实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二、壮游求索：用脚步丈量历史的真实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学根基，不止于书斋的典籍，更在万里山河的亲身求证中。二十岁那年，他以郎中身份开启长达数年的壮游，足迹遍布大汉版图：南渡长江、洞庭，探访屈原投江的汨罗江，感受家国情怀的悲壮；北至齐鲁，考察孔子故里与泰山封禅遗址，体悟礼乐文明的传承；西入陇西，追寻秦始皇西巡的足迹，触摸王朝兴衰的印记；东抵海边，记录徐福东渡的传说，探寻文明交融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“读万卷书，行万里路”的求索，让他的历史认知超越了纸面记载。在《夏本纪》中，他结合禹贡地理与实地考察，还原大禹治水的路线；在《项羽本纪》里，通过走访巨鹿之战遗址，生动再现楚军破釜沉舟的壮烈。这份将文献与实地印证的严谨，为《史记》的“实录”品格奠定了坚实基础，也让他的史学视野拥有了超越时代的广博与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三、李陵之祸：生死抉择中的风骨淬炼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，李陵率五千步兵深入匈奴腹地，寡不敌众兵败投降。消息传至长安，满朝文武纷纷落井下石，唯有司马迁挺身而出，据实陈言：李陵以寡敌众、杀敌万余，暂降实为伺机报国。这份坚守正义的直言，触怒了汉武帝，他因此被下狱论罪，面临“家贫不足以自赎”的绝境，摆在面前的只有两条路：一死以全名节，或受腐刑以续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刑对士大夫而言，是身心双重的摧折，不仅肉体受辱，更将遭亲友耻笑、先人蒙羞。但司马迁心中，未竟的修史大业、父亲的临终遗命，让他无法轻易赴死。他在《报任安书》中剖白心迹：“草创未就，会遭此祸，惜其不成，是以就极刑而无愠色。”他想起文王拘而演《周易》、仲尼厄而作《春秋》、屈原放逐乃赋《离骚》，先贤在苦难中不屈立言的身影，让他坚信：苦难不是终点，而是成就伟大的契机。这份超越个人荣辱的抉择，让他以非凡的毅力承受屈辱，为《史记》的诞生守住了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四、信史铸魂：苦难淬炼的文明丰碑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后，司马迁任中书令，却将全部心力倾注于《史记》编纂。他首创“本纪、表、书、世家、列传”五体结构，开创纪传体通史先河，上起轩辕黄帝，下迄汉武帝当朝，囊括三千年华夏岁月，凡一百三十篇，五十二万余字。在书写中，他始终秉持“不虚美、不隐恶”的实录精神：写刘邦，既赞其豁达知人，亦不讳其市井薄情；记吕后，既书其狠辣，亦彰其治国之才；叙汉武帝，既肯定其文治武功，也批判其迷信方术的荒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刚直不阿的坚守，让《史记》成为经得起时间检验的信史。甲骨文出土后，殷王世系与《史记·殷本纪》记载基本吻合；考古发现的漆器铭文，印证了《史记·孟尝君列传》中孟尝君入秦为相的史实。同时，《史记》的广博前所未有，它不仅记录帝王将相，更关注游侠、商人、医者、俳优乃至底层平民，融汇政治、经济、社会、民俗等多领域知识，勾勒出丰富多彩的人间世相。而司马迁卓越的文学素养，让这部史书兼具美学价值，项羽的垓下悲歌、荆轲的易水壮别、屈原的悲愤投江，在他的笔下鲜活立体，成为后世文学创作的无尽宝藏，被鲁迅誉为“史家之绝唱，无韵之离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以忍辱伏案的坚守，将个人苦难升华为对文明的守护，用《史记》照亮了千年历史。他告诉我们，真正的伟大，不在于规避苦难，而在于在苦难中坚守初心，将个体的信念融入文明传承的洪流。如今，当我们翻开《史记》，看到的不仅是三千年的历史长卷，更是一个人在绝境中以笔为刃、以信念为盾，为文明立传的不朽风骨。这份“刚直不阿、幽而发愤”的精神，早已融入中华文明的血脉，激励着一代又一代人，在坚守初心、守护真理的道路上，无畏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