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朱元璋对大明王朝的结构性塑造：从制度根基到历史底色</w:t>
      </w:r>
      <w:bookmarkEnd w:id="1"/>
    </w:p>
    <w:p>
      <w:pPr>
        <w:jc w:val="center"/>
        <w:spacing w:before="0" w:after="450"/>
      </w:pPr>
      <w:r>
        <w:rPr>
          <w:rFonts w:ascii="Arial" w:hAnsi="Arial" w:eastAsia="Arial" w:cs="Arial"/>
          <w:color w:val="999999"/>
          <w:sz w:val="20"/>
          <w:szCs w:val="20"/>
        </w:rPr>
        <w:t xml:space="preserve">来源：网络  作者：烟雨迷离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作为中国历史上出身最底层的大一统开国帝王，朱元璋对明朝的影响，绝非一句“推翻元朝、建立大明”就能概括。他从元末淮西的灾荒与战乱中起身，用三十年时间亲手搭建起整个大明王朝的制度框架、社会秩序与治理逻辑，小到民间百姓的日常生计，大到中央朝廷...</w:t>
      </w:r>
    </w:p>
    <w:p>
      <w:pPr>
        <w:ind w:left="0" w:right="0" w:firstLine="560"/>
        <w:spacing w:before="450" w:after="450" w:line="312" w:lineRule="auto"/>
      </w:pPr>
      <w:r>
        <w:rPr>
          <w:rFonts w:ascii="宋体" w:hAnsi="宋体" w:eastAsia="宋体" w:cs="宋体"/>
          <w:color w:val="000"/>
          <w:sz w:val="28"/>
          <w:szCs w:val="28"/>
        </w:rPr>
        <w:t xml:space="preserve">　　作为中国历史上出身最底层的大一统开国帝王，朱元璋对明朝的影响，绝非一句“推翻元朝、建立大明”就能概括。他从元末淮西的灾荒与战乱中起身，用三十年时间亲手搭建起整个大明王朝的制度框架、社会秩序与治理逻辑，小到民间百姓的日常生计，大到中央朝廷的权力运行，几乎所有层面都深深打上了他的个人烙印。这份影响贯穿了整个明朝276年的国祚，哪怕后世多位帝王试图调整他留下的规则，也始终无法彻底跳出他划定的基本轨道。</w:t>
      </w:r>
    </w:p>
    <w:p>
      <w:pPr>
        <w:ind w:left="0" w:right="0" w:firstLine="560"/>
        <w:spacing w:before="450" w:after="450" w:line="312" w:lineRule="auto"/>
      </w:pPr>
      <w:r>
        <w:rPr>
          <w:rFonts w:ascii="宋体" w:hAnsi="宋体" w:eastAsia="宋体" w:cs="宋体"/>
          <w:color w:val="000"/>
          <w:sz w:val="28"/>
          <w:szCs w:val="28"/>
        </w:rPr>
        <w:t xml:space="preserve">　　底层视角下的民生秩序重构</w:t>
      </w:r>
    </w:p>
    <w:p>
      <w:pPr>
        <w:ind w:left="0" w:right="0" w:firstLine="560"/>
        <w:spacing w:before="450" w:after="450" w:line="312" w:lineRule="auto"/>
      </w:pPr>
      <w:r>
        <w:rPr>
          <w:rFonts w:ascii="宋体" w:hAnsi="宋体" w:eastAsia="宋体" w:cs="宋体"/>
          <w:color w:val="000"/>
          <w:sz w:val="28"/>
          <w:szCs w:val="28"/>
        </w:rPr>
        <w:t xml:space="preserve">　　朱元璋的所有施政逻辑，根源都来自他早年作为佃农之子的生存记忆。他亲眼见过元末土地高度集中、底层百姓流离失所的惨状，也亲身经历过灾荒之年亲人相继离世、连一块下葬的坟地都没有的绝境，因此他登基之后的第一要务，就是彻底打碎元末的旧有利益格局，为底层农民搭建一套安稳生存的秩序。</w:t>
      </w:r>
    </w:p>
    <w:p>
      <w:pPr>
        <w:ind w:left="0" w:right="0" w:firstLine="560"/>
        <w:spacing w:before="450" w:after="450" w:line="312" w:lineRule="auto"/>
      </w:pPr>
      <w:r>
        <w:rPr>
          <w:rFonts w:ascii="宋体" w:hAnsi="宋体" w:eastAsia="宋体" w:cs="宋体"/>
          <w:color w:val="000"/>
          <w:sz w:val="28"/>
          <w:szCs w:val="28"/>
        </w:rPr>
        <w:t xml:space="preserve">　　他在全国范围内强制推行大规模的移民屯田政策，把江南、山西等地的大量人口迁徙到长期战乱导致的荒芜地区，由朝廷统一提供耕牛、种子与农具，规定开垦的荒地全部归开垦者本人所有，还连续多年减免新开垦土地的赋税。短短十余年间，全国的耕地面积从元末的不到两百万顷，增长到洪武二十六年的八百五十余万顷，大量此前流离失所的流民重新拥有了自己的土地，社会经济迅速从元末的全面崩溃中恢复过来，后世所称的“洪武之治”，正是这套政策直接催生的结果。</w:t>
      </w:r>
    </w:p>
    <w:p>
      <w:pPr>
        <w:ind w:left="0" w:right="0" w:firstLine="560"/>
        <w:spacing w:before="450" w:after="450" w:line="312" w:lineRule="auto"/>
      </w:pPr>
      <w:r>
        <w:rPr>
          <w:rFonts w:ascii="宋体" w:hAnsi="宋体" w:eastAsia="宋体" w:cs="宋体"/>
          <w:color w:val="000"/>
          <w:sz w:val="28"/>
          <w:szCs w:val="28"/>
        </w:rPr>
        <w:t xml:space="preserve">　　为了从根源上杜绝地方官吏隐瞒土地、盘剥百姓的空间，朱元璋耗费全国之力，耗时十余年在各地丈量土地、登记人口，最终编制成覆盖全国的《鱼鳞图册》与《黄册》。这套档案体系把全国每一块土地的归属、等级、面积，每一户人家的人口、年龄、赋役义务全部登记在册，从制度上堵死了地主与官吏勾结偷税漏税的漏洞，让明朝的税赋体系实现了前所未有的公平与透明。在此基础上他建立起里甲与粮长制度，由民间德高望重的粮长直接负责征收本区域的税粮，绕过层层叠叠的官吏层级，最大程度减少了中间环节的盘剥，让底层农民的负担降到了元末以来的最低水平。</w:t>
      </w:r>
    </w:p>
    <w:p>
      <w:pPr>
        <w:ind w:left="0" w:right="0" w:firstLine="560"/>
        <w:spacing w:before="450" w:after="450" w:line="312" w:lineRule="auto"/>
      </w:pPr>
      <w:r>
        <w:rPr>
          <w:rFonts w:ascii="宋体" w:hAnsi="宋体" w:eastAsia="宋体" w:cs="宋体"/>
          <w:color w:val="000"/>
          <w:sz w:val="28"/>
          <w:szCs w:val="28"/>
        </w:rPr>
        <w:t xml:space="preserve">　　除此之外，朱元璋还在全国范围内大力兴修水利，在位期间组织各地修复、新建了数万处堤塘、河道与灌溉渠系，仅洪武二十八年一年，全国新增的农田灌溉工程就超过四万处。他还专门在民间设立预备仓，由地方乡里自主储备粮食，遇到灾年无需等待朝廷中枢批复，就可以直接开仓赈济灾民，这套覆盖全国的基层救灾体系，让洪武年间的灾荒死亡率远远低于此前的宋元时期。</w:t>
      </w:r>
    </w:p>
    <w:p>
      <w:pPr>
        <w:ind w:left="0" w:right="0" w:firstLine="560"/>
        <w:spacing w:before="450" w:after="450" w:line="312" w:lineRule="auto"/>
      </w:pPr>
      <w:r>
        <w:rPr>
          <w:rFonts w:ascii="宋体" w:hAnsi="宋体" w:eastAsia="宋体" w:cs="宋体"/>
          <w:color w:val="000"/>
          <w:sz w:val="28"/>
          <w:szCs w:val="28"/>
        </w:rPr>
        <w:t xml:space="preserve">　　中央集权体系的颠覆性重塑</w:t>
      </w:r>
    </w:p>
    <w:p>
      <w:pPr>
        <w:ind w:left="0" w:right="0" w:firstLine="560"/>
        <w:spacing w:before="450" w:after="450" w:line="312" w:lineRule="auto"/>
      </w:pPr>
      <w:r>
        <w:rPr>
          <w:rFonts w:ascii="宋体" w:hAnsi="宋体" w:eastAsia="宋体" w:cs="宋体"/>
          <w:color w:val="000"/>
          <w:sz w:val="28"/>
          <w:szCs w:val="28"/>
        </w:rPr>
        <w:t xml:space="preserve">　　朱元璋对明朝政治体系的改造，是中国古代皇权制度的一次重大转折。他在洪武十三年借着胡惟庸案的契机，直接延续了上千年的丞相制度彻底废除，把原本由丞相统领的最高行政权力，全部分割到六部手中，六部尚书直接对皇帝本人负责。从此之后，大明王朝再也没有名义上的“百官之首”，皇权彻底完成了对行政权的直接收束，君主专制的强度达到了前所未有的高度。</w:t>
      </w:r>
    </w:p>
    <w:p>
      <w:pPr>
        <w:ind w:left="0" w:right="0" w:firstLine="560"/>
        <w:spacing w:before="450" w:after="450" w:line="312" w:lineRule="auto"/>
      </w:pPr>
      <w:r>
        <w:rPr>
          <w:rFonts w:ascii="宋体" w:hAnsi="宋体" w:eastAsia="宋体" w:cs="宋体"/>
          <w:color w:val="000"/>
          <w:sz w:val="28"/>
          <w:szCs w:val="28"/>
        </w:rPr>
        <w:t xml:space="preserve">　　为了避免地方权力重新坐大，他把元朝行中书省的大权一分为三，在全国设立承宣布政使司、提刑按察使司、都指挥使司“三司”，分别执掌地方行政、司法与军事权力，三个机构互不统属，全部直接听命于中央朝廷，彻底解决了宋元时期地方行省权力过重、尾大不掉的历史遗留问题。同时他又创立五军都督府制度，把全国的最高军事权力从大都督府拆分到五个相互制衡的都督府手中，让统兵权与调兵权彻底分离，从制度上杜绝了武将拥兵自重、发动兵变的可能性。</w:t>
      </w:r>
    </w:p>
    <w:p>
      <w:pPr>
        <w:ind w:left="0" w:right="0" w:firstLine="560"/>
        <w:spacing w:before="450" w:after="450" w:line="312" w:lineRule="auto"/>
      </w:pPr>
      <w:r>
        <w:rPr>
          <w:rFonts w:ascii="宋体" w:hAnsi="宋体" w:eastAsia="宋体" w:cs="宋体"/>
          <w:color w:val="000"/>
          <w:sz w:val="28"/>
          <w:szCs w:val="28"/>
        </w:rPr>
        <w:t xml:space="preserve">　　为了让这套全新的政治体系稳定运行，朱元璋亲自主导编修了《大明律》与《大诰》，把所有官民的行为边界、奖惩规则全部以成文法典的形式明确下来。他甚至破天荒地赋予了底层百姓直接押送贪官赴京的权力，只要地方官吏有违法害民的行为，当地百姓就可以手持《大诰》直接把官员绑送南京，沿途关卡不得阻拦。这种前所未有的底层监督机制，让洪武一朝的官场风气得到了整肃，大量元末遗留的贪腐积弊被直接清除。</w:t>
      </w:r>
    </w:p>
    <w:p>
      <w:pPr>
        <w:ind w:left="0" w:right="0" w:firstLine="560"/>
        <w:spacing w:before="450" w:after="450" w:line="312" w:lineRule="auto"/>
      </w:pPr>
      <w:r>
        <w:rPr>
          <w:rFonts w:ascii="宋体" w:hAnsi="宋体" w:eastAsia="宋体" w:cs="宋体"/>
          <w:color w:val="000"/>
          <w:sz w:val="28"/>
          <w:szCs w:val="28"/>
        </w:rPr>
        <w:t xml:space="preserve">　　他又亲自规划了藩王守边的战略布局，把自己的多个儿子分封到北平、大宁、大同、西安等北部边境战略要地，授予他们统领边境军队的权力，既可以让藩王率军出击北元残余势力，又能在朝廷内部出现权臣乱政时，依据《皇明祖训》的规定“清君侧、靖国难”，从外部拱卫中央皇室的安全。这套设计的初衷是为了让大明江山永远掌握在朱氏子孙手中，虽然在朱元璋身后引发了靖难之役的内乱，但其奠定的北部边防基本框架，依然贯穿了整个明朝的统治周期。</w:t>
      </w:r>
    </w:p>
    <w:p>
      <w:pPr>
        <w:ind w:left="0" w:right="0" w:firstLine="560"/>
        <w:spacing w:before="450" w:after="450" w:line="312" w:lineRule="auto"/>
      </w:pPr>
      <w:r>
        <w:rPr>
          <w:rFonts w:ascii="宋体" w:hAnsi="宋体" w:eastAsia="宋体" w:cs="宋体"/>
          <w:color w:val="000"/>
          <w:sz w:val="28"/>
          <w:szCs w:val="28"/>
        </w:rPr>
        <w:t xml:space="preserve">　　贯穿两百余年的历史遗产与长期影响</w:t>
      </w:r>
    </w:p>
    <w:p>
      <w:pPr>
        <w:ind w:left="0" w:right="0" w:firstLine="560"/>
        <w:spacing w:before="450" w:after="450" w:line="312" w:lineRule="auto"/>
      </w:pPr>
      <w:r>
        <w:rPr>
          <w:rFonts w:ascii="宋体" w:hAnsi="宋体" w:eastAsia="宋体" w:cs="宋体"/>
          <w:color w:val="000"/>
          <w:sz w:val="28"/>
          <w:szCs w:val="28"/>
        </w:rPr>
        <w:t xml:space="preserve">　　朱元璋留下的制度与规则，哪怕在他去世之后，依然深刻影响着明朝的每一代统治者。明成祖朱棣以藩王身份夺取帝位之后，本质上依然在延续朱元璋的基本治理路线：他迁都北京、天子守国门，本质上是把朱元璋的藩王守边战略升级为皇帝直接镇守北疆；他六下西洋、打通海外朝贡体系，也是对朱元璋建立的朝贡贸易秩序的拓展与延伸。哪怕到了明朝中后期，内阁制度逐步形成，司礼监开始参与中枢决策，这套看似对朱元璋制度的调整，本质上依然是在他废除丞相、皇权高度集中的大框架内运行，后世没有任何一位明朝皇帝敢真正恢复丞相制度。</w:t>
      </w:r>
    </w:p>
    <w:p>
      <w:pPr>
        <w:ind w:left="0" w:right="0" w:firstLine="560"/>
        <w:spacing w:before="450" w:after="450" w:line="312" w:lineRule="auto"/>
      </w:pPr>
      <w:r>
        <w:rPr>
          <w:rFonts w:ascii="宋体" w:hAnsi="宋体" w:eastAsia="宋体" w:cs="宋体"/>
          <w:color w:val="000"/>
          <w:sz w:val="28"/>
          <w:szCs w:val="28"/>
        </w:rPr>
        <w:t xml:space="preserve">　　他一手建立的里甲制度、屯田制度、鱼鳞图册体系，虽然在明朝中后期逐步因土地兼并而松弛，但始终是明朝两百余年统治的经济根基。哪怕到了万历年间张居正推行一条鞭法改革，其核心的土地税赋依据，依然是朱元璋当年在全国丈量土地留下的基础数据。他主持编定的《大明律》，不仅是整个明朝的根本法典，甚至直接成为后来清朝《大清律例》的核心蓝本，影响了此后数百年的中国古代法律体系走向。</w:t>
      </w:r>
    </w:p>
    <w:p>
      <w:pPr>
        <w:ind w:left="0" w:right="0" w:firstLine="560"/>
        <w:spacing w:before="450" w:after="450" w:line="312" w:lineRule="auto"/>
      </w:pPr>
      <w:r>
        <w:rPr>
          <w:rFonts w:ascii="宋体" w:hAnsi="宋体" w:eastAsia="宋体" w:cs="宋体"/>
          <w:color w:val="000"/>
          <w:sz w:val="28"/>
          <w:szCs w:val="28"/>
        </w:rPr>
        <w:t xml:space="preserve">　　当然朱元璋留下的体系也有其明显的历史局限：他为了强化社会管控推行的路引制度、海禁政策，在一段时间内限制了民间的人员流动与海外贸易；他晚年为了巩固皇权发动的胡惟庸案、蓝玉案，大量开国勋臣被诛杀，也在一定程度上造成了后来建文朝人才储备的断层。但从整个大历史的维度来看，正是这位从最底层起身的帝王，亲手终结了元末长达数十年的战乱与民族压迫局面，为整个大明王朝奠定了延续近三百年的稳固根基，他留下的制度遗产，甚至超越了明朝本身，深刻塑造了此后中国古代社会的运行逻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2026-10-22T17:59:30+08:00</dcterms:created>
  <dcterms:modified xsi:type="dcterms:W3CDTF">2026-10-22T17:59:30+08:00</dcterms:modified>
</cp:coreProperties>
</file>

<file path=docProps/custom.xml><?xml version="1.0" encoding="utf-8"?>
<Properties xmlns="http://schemas.openxmlformats.org/officeDocument/2006/custom-properties" xmlns:vt="http://schemas.openxmlformats.org/officeDocument/2006/docPropsVTypes"/>
</file>