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明朝后期：内部腐败，矛盾不断，通过什么来挽救明王朝？</w:t>
      </w:r>
      <w:bookmarkEnd w:id="1"/>
    </w:p>
    <w:p>
      <w:pPr>
        <w:jc w:val="center"/>
        <w:spacing w:before="0" w:after="450"/>
      </w:pPr>
      <w:r>
        <w:rPr>
          <w:rFonts w:ascii="Arial" w:hAnsi="Arial" w:eastAsia="Arial" w:cs="Arial"/>
          <w:color w:val="999999"/>
          <w:sz w:val="20"/>
          <w:szCs w:val="20"/>
        </w:rPr>
        <w:t xml:space="preserve">来源：网络  作者：蓝色心情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明代社会稳定之后，中央集权进一步加强，皇权集中，商品经济不断发展，在后期出现了资本主义萌芽，政治开明，文化方面也快速发展繁荣，政府大力推动学校和社会教育，心学出现，学派争鸣，儒学得到了更大的发展。这些都促进了政府和个人对《中庸》的关注，...</w:t>
      </w:r>
    </w:p>
    <w:p>
      <w:pPr>
        <w:ind w:left="0" w:right="0" w:firstLine="560"/>
        <w:spacing w:before="450" w:after="450" w:line="312" w:lineRule="auto"/>
      </w:pPr>
      <w:r>
        <w:rPr>
          <w:rFonts w:ascii="宋体" w:hAnsi="宋体" w:eastAsia="宋体" w:cs="宋体"/>
          <w:color w:val="000"/>
          <w:sz w:val="28"/>
          <w:szCs w:val="28"/>
        </w:rPr>
        <w:t xml:space="preserve">　　明代社会稳定之后，中央集权进一步加强，皇权集中，商品经济不断发展，在后期出现了资本主义萌芽，政治开明，文化方面也快速发展繁荣，政府大力推动学校和社会教育，心学出现，学派争鸣，儒学得到了更大的发展。这些都促进了政府和个人对《中庸》的关注，因而《中庸》学开始兴起。</w:t>
      </w:r>
    </w:p>
    <w:p>
      <w:pPr>
        <w:ind w:left="0" w:right="0" w:firstLine="560"/>
        <w:spacing w:before="450" w:after="450" w:line="312" w:lineRule="auto"/>
      </w:pPr>
      <w:r>
        <w:rPr>
          <w:rFonts w:ascii="宋体" w:hAnsi="宋体" w:eastAsia="宋体" w:cs="宋体"/>
          <w:color w:val="000"/>
          <w:sz w:val="28"/>
          <w:szCs w:val="28"/>
        </w:rPr>
        <w:t xml:space="preserve">　　作为最后一个由汉族地主阶级统治的王朝，明代尤其是后期对于儒家经典的推崇又上升到了一个新的高度。《中庸》学在这个背景下出现了新的文字解释和义理阐发。</w:t>
      </w:r>
    </w:p>
    <w:p>
      <w:pPr>
        <w:ind w:left="0" w:right="0" w:firstLine="560"/>
        <w:spacing w:before="450" w:after="450" w:line="312" w:lineRule="auto"/>
      </w:pPr>
      <w:r>
        <w:rPr>
          <w:rFonts w:ascii="宋体" w:hAnsi="宋体" w:eastAsia="宋体" w:cs="宋体"/>
          <w:color w:val="000"/>
          <w:sz w:val="28"/>
          <w:szCs w:val="28"/>
        </w:rPr>
        <w:t xml:space="preserve">　　明中叶以后，明朝经过一百多年的风云变化，后期己是岌岌可危，政治、经济发展都处于紧要关头。封建社会原有的顽疾进一步加深，政治上吏治腐败，弊端丛集，统治者思想的懈怠;经济上财政拮据，捉襟见肘;内部阶级矛盾尖锐，农民的反抗斗争此伏彼起;边患丛生，险象迭至，南有楼寇肆虐，北有蒙满逞威。</w:t>
      </w:r>
    </w:p>
    <w:p>
      <w:pPr>
        <w:ind w:left="0" w:right="0" w:firstLine="560"/>
        <w:spacing w:before="450" w:after="450" w:line="312" w:lineRule="auto"/>
      </w:pPr>
      <w:r>
        <w:rPr>
          <w:rFonts w:ascii="宋体" w:hAnsi="宋体" w:eastAsia="宋体" w:cs="宋体"/>
          <w:color w:val="000"/>
          <w:sz w:val="28"/>
          <w:szCs w:val="28"/>
        </w:rPr>
        <w:t xml:space="preserve">　　政治黑暗、党争激烈、阉党把持朝政，激化了社会矛盾。封建统治日益腐朽，宦官专政，统治阶级内部之间党羽林立，斗争也连续不断。尤其是自万历二十四，宦官被朝廷派遣至全国各地包括:天津、陕西、山东、山西、浙江等省充任各种官职等，这些宦官欺压敲诈地方政府和百姓，长时间的这种矛盾，致使各种民愤兵变频发，对此悲愤忧虑的知识分子开始力谏力劝。李三才(凤阳的巡抚)曾接连上书指责明神宗“溺志货财”，他诚恳的敬告:“一旦众衅土崩，小民皆为敌国，风驰尘鹜，乱众麻起。”明万历四十六年(1618)，后金努尔哈赤起兵反明，不久便先后攻占了辽宁的大部分地区，严重威胁了明朝的统治。明崇祯三年(1630)，全国各地农民纷纷起义反对明朝统治。明初以来日本楼寇一直不断骚扰我国的东南沿海地区，葡萄牙、荷兰等西方殖民帝国也开始凯觑中国的台湾、澎湖列岛等地，这些都使明王朝岌岌可危。张居正曾说:“窃见嘉隆以来，纪纲颓坠，法度陵夷，宋元之弊。”又说:“当嘉靖中年，商贾在位，货财上流，百姓傲傲，莫必其命，此时景象，曾有异于汉唐之末世乎?幸赖祖宗德泽深厚，民心爱戴己久，仅免危亡耳。”</w:t>
      </w:r>
    </w:p>
    <w:p>
      <w:pPr>
        <w:ind w:left="0" w:right="0" w:firstLine="560"/>
        <w:spacing w:before="450" w:after="450" w:line="312" w:lineRule="auto"/>
      </w:pPr>
      <w:r>
        <w:rPr>
          <w:rFonts w:ascii="宋体" w:hAnsi="宋体" w:eastAsia="宋体" w:cs="宋体"/>
          <w:color w:val="000"/>
          <w:sz w:val="28"/>
          <w:szCs w:val="28"/>
        </w:rPr>
        <w:t xml:space="preserve">　　政治经济问题的出现，与当时的学术不明、道德沦丧密切相关，程朱理学的流弊暴露无疑。空谈性理，言行脱节的弊病使程朱理学在明代后期己经无法立足。政治日趋腐败，社会危机严重，程朱理学一尊的局面也因此受到挑战。程朱理学逐渐失去生气，其统治地位也发生动摇，在这样的背景下，函需一种新的思想以适应这种变化的需要。从明朝中期开始，程朱理学不再占据主导地位，王阳明认为是因为语句繁琐、内容复杂，致使一些学问研究方法上的明代社会稳定之后，中央集权进一步加强，皇权集中，商品经济不断发展，在后期出现了资本主义萌芽，政治开明，文化方面也快速发展繁荣，政府大力推动学校和社会教育，心学出现，学派争鸣，儒学得到了更大的发展。这些都促进了政府和个人对《中庸》的关注，因而《中庸》学开始兴起。</w:t>
      </w:r>
    </w:p>
    <w:p>
      <w:pPr>
        <w:ind w:left="0" w:right="0" w:firstLine="560"/>
        <w:spacing w:before="450" w:after="450" w:line="312" w:lineRule="auto"/>
      </w:pPr>
      <w:r>
        <w:rPr>
          <w:rFonts w:ascii="宋体" w:hAnsi="宋体" w:eastAsia="宋体" w:cs="宋体"/>
          <w:color w:val="000"/>
          <w:sz w:val="28"/>
          <w:szCs w:val="28"/>
        </w:rPr>
        <w:t xml:space="preserve">　　作为最后一个由汉族地主阶级统治的王朝，明代尤其是后期对于儒家经典的推崇又上升到了一个新的高度。《中庸》学在这个背景下出现了新的文字解释和义理阐发。</w:t>
      </w:r>
    </w:p>
    <w:p>
      <w:pPr>
        <w:ind w:left="0" w:right="0" w:firstLine="560"/>
        <w:spacing w:before="450" w:after="450" w:line="312" w:lineRule="auto"/>
      </w:pPr>
      <w:r>
        <w:rPr>
          <w:rFonts w:ascii="宋体" w:hAnsi="宋体" w:eastAsia="宋体" w:cs="宋体"/>
          <w:color w:val="000"/>
          <w:sz w:val="28"/>
          <w:szCs w:val="28"/>
        </w:rPr>
        <w:t xml:space="preserve">　　明中叶以后，明朝经过一百多年的风云变化，后期己是岌岌可危，政治、经济发展都处于紧要关头。封建社会原有的顽疾进一步加深，政治上吏治腐败，弊端丛集，统治者思想的懈怠;经济上财政拮据，捉襟见肘;内部阶级矛盾尖锐，农民的反抗斗争此伏彼起;边患丛生，险象迭至，南有楼寇肆虐，北有蒙满逞威。</w:t>
      </w:r>
    </w:p>
    <w:p>
      <w:pPr>
        <w:ind w:left="0" w:right="0" w:firstLine="560"/>
        <w:spacing w:before="450" w:after="450" w:line="312" w:lineRule="auto"/>
      </w:pPr>
      <w:r>
        <w:rPr>
          <w:rFonts w:ascii="宋体" w:hAnsi="宋体" w:eastAsia="宋体" w:cs="宋体"/>
          <w:color w:val="000"/>
          <w:sz w:val="28"/>
          <w:szCs w:val="28"/>
        </w:rPr>
        <w:t xml:space="preserve">　　政治黑暗、党争激烈、阉党把持朝政，激化了社会矛盾。封建统治日益腐朽，宦官专政，统治阶级内部之间党羽林立，斗争也连续不断。尤其是自万历二十四，宦官被朝廷派遣至全国各地包括:天津、陕西、山东、山西、浙江等省充任各种官职等，这些宦官欺压敲诈地方政府和百姓，长时间的这种矛盾，致使各种民愤兵变频发，对此悲愤忧虑的知识分子开始力谏力劝。李三才(凤阳的巡抚)曾接连上书指责明神宗“溺志货财”，他诚恳的敬告:“一旦众衅土崩，小民皆为敌国，风驰尘鹜，乱众麻起。”明万历四十六年(1618)，后金努尔哈赤起兵反明，不久便先后攻占了辽宁的大部分地区，严重威胁了明朝的统治。明崇祯三年(1630)，全国各地农民纷纷起义反对明朝统治。明初以来日本楼寇一直不断骚扰我国的东南沿海地区，葡萄牙、荷兰等西方殖民帝国也开始凯觑中国的台湾、澎湖列岛等地，这些都使明王朝岌岌可危。张居正曾说:“窃见嘉隆以来，纪纲颓坠，法度陵夷，宋元之弊。”又说:“当嘉靖中年，商贾在位，货财上流，百姓傲傲，莫必其命，此时景象，曾有异于汉唐之末世乎?幸赖祖宗德泽深厚，民心爱戴己久，仅免危亡耳。”</w:t>
      </w:r>
    </w:p>
    <w:p>
      <w:pPr>
        <w:ind w:left="0" w:right="0" w:firstLine="560"/>
        <w:spacing w:before="450" w:after="450" w:line="312" w:lineRule="auto"/>
      </w:pPr>
      <w:r>
        <w:rPr>
          <w:rFonts w:ascii="宋体" w:hAnsi="宋体" w:eastAsia="宋体" w:cs="宋体"/>
          <w:color w:val="000"/>
          <w:sz w:val="28"/>
          <w:szCs w:val="28"/>
        </w:rPr>
        <w:t xml:space="preserve">　　政治经济问题的出现，与当时的学术不明、道德沦丧密切相关，程朱理学的流弊暴露无疑。空谈性理，言行脱节的弊病使程朱理学在明代后期己经无法立足。政治日趋腐败，社会危机严重，程朱理学一尊的局面也因此受到挑战。程朱理学逐渐失去生气，其统治地位也发生动摇，在这样的背景下，函需一种新的思想以适应这种变化的需要。从明朝中期开始，程朱理学不再占据主导地位，王阳明认为是因为语句繁琐、内容复杂，致使一些学问研究方法上的弊端突显，所以王阳明倡导心学，主张致良知和知行合一，这种思潮从明中期之后在全国蔓延开来。但阳明心学发展到一定的时期，尤其是后期也出现了一些空谈的流弊:弃儒入禅，谈空说玄，不问国事。这时心学的泛滥与空泛，为《中庸》学在明代后期的兴起埋下了伏笔。正如顾炎武所言:“弘治、正德之际天下之士常喜新，风气之变，己有所自来，而文成以绝世之姿，倡其新说，鼓动海内。”明后期的《中庸》学也脱离了宋代程朱理学的束缚，原有的依靠《四书章句集注》著书立说的现象明显减少，取而代之的是与心学实际思想相结合、与明代末期政治经济教育文化相统一的，反映时代背景的新《中庸》学的出现。</w:t>
      </w:r>
    </w:p>
    <w:p>
      <w:pPr>
        <w:ind w:left="0" w:right="0" w:firstLine="560"/>
        <w:spacing w:before="450" w:after="450" w:line="312" w:lineRule="auto"/>
      </w:pPr>
      <w:r>
        <w:rPr>
          <w:rFonts w:ascii="宋体" w:hAnsi="宋体" w:eastAsia="宋体" w:cs="宋体"/>
          <w:color w:val="000"/>
          <w:sz w:val="28"/>
          <w:szCs w:val="28"/>
        </w:rPr>
        <w:t xml:space="preserve">　　明朝后期，以王阳明为代表的理学大家深刻地认识到在思想和意识形态领域居主导地位的程朱理学空谈性理、言行脱节的弊端，己经给社会带来了极大危害。为弥补程朱理学的“言行脱节”的弊端，王阳明运用“感悟”和“变通”的方式，通过发挥南宋陆象山“吾心便是宇宙，宇宙便是吾心”的观点，创造出更加强调道德行为与道德意识统一的所谓“知行合一”的“致良知”学说为主要内容的阳明心学。阳明心学在明代后期极大的提高了个人理性思维价值，并在实践中取得了一定的解放思想的作用。以至于阳明心学在资本主义萌芽取得明显发展，封建经济结构进一步分解的社会背景之下，被后来的泰州学派、东林党人赋予了明显的时代精神和时代气息，甚至肯定了人的私欲，反对君主独裁。一些在朝为官的明代儒士，通过著书立典来为明后期朝政服务，为明朝的统治提供更加合理的理论基础。</w:t>
      </w:r>
    </w:p>
    <w:p>
      <w:pPr>
        <w:ind w:left="0" w:right="0" w:firstLine="560"/>
        <w:spacing w:before="450" w:after="450" w:line="312" w:lineRule="auto"/>
      </w:pPr>
      <w:r>
        <w:rPr>
          <w:rFonts w:ascii="宋体" w:hAnsi="宋体" w:eastAsia="宋体" w:cs="宋体"/>
          <w:color w:val="000"/>
          <w:sz w:val="28"/>
          <w:szCs w:val="28"/>
        </w:rPr>
        <w:t xml:space="preserve">　　以张居正为首的历代官员，多为饱读经书的儒者，他们在研究《四书》时，都不约而同的选择那些更能体现朝纲法纪的观点来论述。张居正在穆宗时期，就担任吏部左侍郎兼东阁大学士，参与政事。神宗即位后，成为首辅，执掌相权。张居正的政治经历和明代后期朝堂的种种问题，在其《四书集注阐微直解》中都大有体现，尤其是针对当时统治的腐化，官吏管理的松散，将《中庸》中的一些观点加以解释，就《中庸》中关于原则、法令的思想加以利用，来强化统治，挽救衰落的明王朝。</w:t>
      </w:r>
    </w:p>
    <w:p>
      <w:pPr>
        <w:ind w:left="0" w:right="0" w:firstLine="560"/>
        <w:spacing w:before="450" w:after="450" w:line="312" w:lineRule="auto"/>
      </w:pPr>
      <w:r>
        <w:rPr>
          <w:rFonts w:ascii="宋体" w:hAnsi="宋体" w:eastAsia="宋体" w:cs="宋体"/>
          <w:color w:val="000"/>
          <w:sz w:val="28"/>
          <w:szCs w:val="28"/>
        </w:rPr>
        <w:t xml:space="preserve">　　问国事。这时心学的泛滥与空泛，为《中庸》学在明代后期的兴起埋下了伏笔。正如顾炎武所言:“弘治、正德之际天下之士常喜新，风气之变，己有所自来，而文成以绝世之姿，倡其新说，鼓动海内。”明后期的《中庸》学也脱离了宋代程朱理学的束缚，原有的依靠《四书章句集注》著书立说的现象明显减少，取而代之的是与心学实际思想相结合、与明代末期政治经济教育文化相统一的，反映时代背景的新《中庸》学的出现。</w:t>
      </w:r>
    </w:p>
    <w:p>
      <w:pPr>
        <w:ind w:left="0" w:right="0" w:firstLine="560"/>
        <w:spacing w:before="450" w:after="450" w:line="312" w:lineRule="auto"/>
      </w:pPr>
      <w:r>
        <w:rPr>
          <w:rFonts w:ascii="宋体" w:hAnsi="宋体" w:eastAsia="宋体" w:cs="宋体"/>
          <w:color w:val="000"/>
          <w:sz w:val="28"/>
          <w:szCs w:val="28"/>
        </w:rPr>
        <w:t xml:space="preserve">　　明朝后期，以王阳明为代表的理学大家深刻地认识到在思想和意识形态领域居主导地位的程朱理学空谈性理、言行脱节的弊端，己经给社会带来了极大危害。为弥补程朱理学的“言行脱节”的弊端，王阳明运用“感悟”和“变通”的方式，通过发挥南宋陆象山“吾心便是宇宙，宇宙便是吾心”的观点，创造出更加强调道德行为与道德意识统一的所谓“知行合一”的“致良知”学说为主要内容的阳明心学。阳明心学在明代后期极大的提高了个人理性思维价值，并在实践中取得了一定的解放思想的作用。以至于阳明心学在资本主义萌芽取得明显发展，封建经济结构进一步分解的社会背景之下，被后来的泰州学派、东林党人赋予了明显的时代精神和时代气息，甚至肯定了人的私欲，反对君主独裁。一些在朝为官的明代儒士，通过著书立典来为明后期朝政服务，为明朝的统治提供更加合理的理论基础。</w:t>
      </w:r>
    </w:p>
    <w:p>
      <w:pPr>
        <w:ind w:left="0" w:right="0" w:firstLine="560"/>
        <w:spacing w:before="450" w:after="450" w:line="312" w:lineRule="auto"/>
      </w:pPr>
      <w:r>
        <w:rPr>
          <w:rFonts w:ascii="宋体" w:hAnsi="宋体" w:eastAsia="宋体" w:cs="宋体"/>
          <w:color w:val="000"/>
          <w:sz w:val="28"/>
          <w:szCs w:val="28"/>
        </w:rPr>
        <w:t xml:space="preserve">　　以张居正为首的历代官员，多为饱读经书的儒者，他们在研究《四书》时，都不约而同的选择那些更能体现朝纲法纪的观点来论述。张居正在穆宗时期，就担任吏部左侍郎兼东阁大学士，参与政事。神宗即位后，成为首辅，执掌相权。张居正的政治经历和明代后期朝堂的种种问题，在其《四书集注阐微直解》中都大有体现，尤其是针对当时统治的腐化，官吏管理的松散，将《中庸》中的一些观点加以解释，就《中庸》中关于原则、法令的思想加以利用，来强化统治，挽救衰落的明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2026-11-08T03:07:10+08:00</dcterms:created>
  <dcterms:modified xsi:type="dcterms:W3CDTF">2026-11-08T03:07:10+08:00</dcterms:modified>
</cp:coreProperties>
</file>

<file path=docProps/custom.xml><?xml version="1.0" encoding="utf-8"?>
<Properties xmlns="http://schemas.openxmlformats.org/officeDocument/2006/custom-properties" xmlns:vt="http://schemas.openxmlformats.org/officeDocument/2006/docPropsVTypes"/>
</file>