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水淹七军：关羽军事生涯的巅峰之战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二十四年（公元219年），一场载入史册的战役在荆襄大地爆发——关羽率军围攻樊城，曹操急遣左将军于禁、立义将军庞德率七军驰援。这场看似寻常的军事对峙，却因一场突如其来的洪水，演变为三国历史上最经典的以弱胜强战例，更成就了关羽“威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四年（公元219年），一场载入史册的战役在荆襄大地爆发——关羽率军围攻樊城，曹操急遣左将军于禁、立义将军庞德率七军驰援。这场看似寻常的军事对峙，却因一场突如其来的洪水，演变为三国历史上最经典的以弱胜强战例，更成就了关羽“威震华夏”的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一、天时地利：自然之力与军事智慧的碰撞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地处汉水北岸，地势低洼，周边水系纵横。时值八月秋雨连绵，汉江水位因秦岭、大巴山滞留锋形成的连绵降雨持续暴涨。据《三国志》记载，当时“汉水暴溢，平地水深丈余”，而于禁的七军营地恰选在罾口川、鏖战岗、团山铺等低洼地带，这一致命失误为战役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长期镇守荆州，对当地气候了如指掌。他敏锐捕捉到战机：一方面命荆州军赶造大船、集结水军，另一方面派人堰住汉水各处水口。当暴雨倾盆而下时，关羽果断下令掘开堤坝，七路洪水如猛兽出笼，瞬间吞没曹军营地。现代气象学研究证实，建安二十四年的秋雨属于典型的滞留锋天气，持续十余日的强降雨导致汉江流量激增，为水淹战术提供了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二、战术奇谋：心理博弈与战场执行力的完美结合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战役进程充满戏剧性。庞德曾察觉地势险要，建议“明日将军士移入高地”，但当夜风雨大作，洪水在凌晨爆发，曹军根本来不及转移。于禁与庞德被迫率残部登上小土山避水，却陷入关羽水军的四面包围。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关羽的战术设计环环相扣：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情报误导：通过在营地周围设置空马棚、撒布马粪，制造兵力充足的假象，迫使于禁放弃高地选择低洼地带扎营。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地形利用：选择在罾口川（“罾”为捕鱼网，暗示此地如网中之鱼）决堤，精准打击曹军核心阵地。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心理震慑：水军乘战船逼近时，先以弓箭压制，待曹军士气崩溃后再发起总攻，最终迫使于禁投降。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抵抗堪称悲壮。据《三国志·庞德传》记载，他“亲斩欲降者董衡、董超”，率残部短兵相接，箭矢用尽后“用短兵接战”，直至被周仓用竹筏撞翻小船俘获。面对关羽劝降，庞德怒斥：“宁为国家鬼，不为贼将！”最终慷慨就义，其忠勇令关羽亦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三、战略影响：改写三国格局的转折点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关羽俘获于禁七军三万余人，缴获战马数千匹，曹魏荆州刺史胡修、南乡太守傅方等地方官员纷纷投降。樊城成为孤城，城墙被洪水冲毁多处，曹仁部将劝其弃城撤退，幸得满宠力劝：“山水速疾，冀其不久。闻关羽遣别将已在郏下，自许以南，百姓扰扰，关羽不敢自渡，在此取我们，则黄河以南非国家所有。”曹仁遂激励将士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胜利引发连锁反应：许都以南的陆浑民孙狼等起义军“杀县主簿，作为叛乱，百姓附之”，关羽授予其印号，使其“为之支党”，中原震动。曹操甚至一度考虑迁都以避锋芒，后在司马懿建议下放弃。这场战役直接导致孙权与曹操暗中勾结，为后来吕蒙白衣渡江、关羽败走麦城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四、历史争议：天灾与人谋的辩证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水淹七军的性质，学界存在争议。传统观点认为这是关羽主动策划的战术杰作，但《三国志·魏书·于禁传》明确记载：“秋，大霖雨，汉水溢，平地水数丈，禁等七军皆没。”现代学者结合气象资料指出，当年汉江流域降水量达300毫米以上，属于百年一遇的特大洪水，曹军扎营低洼地带实属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的军事才能不容否定：他精准预判洪水时机，提前准备水军战船，在决战时刻展现出卓越的战场指挥能力。正如《三国演义》第七十四回所赞：“夜半征鼙响震天，襄樊平地作深渊。关公神算谁能及，华夏威名万古传。”这场战役将自然之力与军事智慧完美融合，成为中国战争史上“天时、地利、人和”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五、文化印记：跨越千年的精神传承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水淹七军的故事在后世广为流传，衍生出众多文化符号：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地理遗迹：湖北襄阳团山镇至今保留着罾口川、鏖战岗等古战场遗址，当地“关公爪印桥”的传说仍被口耳相传。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艺术形象：元代《三国志平话》将此役描绘为关羽“呼风唤雨”的神迹，明代《三国演义》则通过“庞德抬棺决战”“周仓擒庞德”等情节强化戏剧冲突。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精神象征：关羽因此战确立“武圣”地位，其“智勇双全、忠义无双”的形象成为中华民族的精神图腾。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这场发生在1800多年前的战役，不仅改写了三国格局，更以“天人合一”的战争智慧，为后世军事家提供了永恒的启示：真正的名将，既要懂得顺应天时，更要善于把握人心。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