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夏侯惇：非战之功，何以得曹操深信？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一、忠诚之心，深得曹操信赖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，是夏侯惇得以获得曹操信任的首要因素。在曹操被汉献帝封为“魏王”后，夏侯惇明确表示“不当汉官当魏官”，这一表态无疑彰显了他对曹操及曹魏政权的忠心。此外，在曹操去世后，夏侯惇也被追封为“忠侯”，这一谥号更是对他忠诚品质的肯定。夏侯惇的忠诚之心，不仅体现在言语上，更体现在行动上。他始终坚守在曹操身边，无论是曹操外出征战还是镇守后方，夏侯惇都是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二、治政之才，稳定后方根基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惇在战场上的表现并不突出，但他在治政方面的才能却不容小觑。在曹操征战四方时，夏侯惇多次负责镇守后方，他不仅确保了后方的稳定，还积极发展农业，率领军民阻断太寿河水，筑陂塘灌溉农田，使百姓受益。这种治政才能，使得曹魏政权在动荡不安的三国时期得以稳固根基，为曹操的霸业提供了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三、早期追随，奠定信任基础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与曹操的渊源颇深，早在曹操起兵反抗董卓乱政时，夏侯惇便是他最早的将领之一。这种早期的追随关系，为夏侯惇在曹操心中的地位奠定了坚实的基础。在曹操看来，夏侯惇不仅是一位忠诚的将领，更是一位值得信赖的伙伴。这种深厚的情谊，使得曹操对夏侯惇的信任超越了战场上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四、品德高尚，赢得众人敬仰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、治政之才和早期追随外，夏侯惇的品德也是赢得曹操信任的重要因素。据《三国志》作者陈寿评价，夏侯惇虽身在军旅，却不忘治学，常亲自迎师求教；他为人俭朴，所得赏赐全部分给将士，一生不置产业，至死家无余财。这种高尚的品德，使得夏侯惇在曹魏集团中赢得了众人的敬仰和尊重，也进一步巩固了他在曹操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