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证券合同:资产信托契约</w:t>
      </w:r>
      <w:bookmarkEnd w:id="1"/>
    </w:p>
    <w:p>
      <w:pPr>
        <w:jc w:val="center"/>
        <w:spacing w:before="0" w:after="450"/>
      </w:pPr>
      <w:r>
        <w:rPr>
          <w:rFonts w:ascii="Arial" w:hAnsi="Arial" w:eastAsia="Arial" w:cs="Arial"/>
          <w:color w:val="999999"/>
          <w:sz w:val="20"/>
          <w:szCs w:val="20"/>
        </w:rPr>
        <w:t xml:space="preserve">来源：网络  作者：七色彩虹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根据我国现行法律和《_________》的有关精神和要求，_________银行和_________管理公司本着共同发起_________，将募集的资金投资于能产生良好效益的经济领域，以使投资人获得尽可能高的投资回报和较丰厚的资本增值的宗旨...</w:t>
      </w:r>
    </w:p>
    <w:p>
      <w:pPr>
        <w:ind w:left="0" w:right="0" w:firstLine="560"/>
        <w:spacing w:before="450" w:after="450" w:line="312" w:lineRule="auto"/>
      </w:pPr>
      <w:r>
        <w:rPr>
          <w:rFonts w:ascii="宋体" w:hAnsi="宋体" w:eastAsia="宋体" w:cs="宋体"/>
          <w:color w:val="000"/>
          <w:sz w:val="28"/>
          <w:szCs w:val="28"/>
        </w:rPr>
        <w:t xml:space="preserve">根据我国现行法律和《_________》的有关精神和要求，_________银行和_________管理公司本着共同发起_________，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本基金指根据本契约规定所设立的_________。</w:t>
      </w:r>
    </w:p>
    <w:p>
      <w:pPr>
        <w:ind w:left="0" w:right="0" w:firstLine="560"/>
        <w:spacing w:before="450" w:after="450" w:line="312" w:lineRule="auto"/>
      </w:pPr>
      <w:r>
        <w:rPr>
          <w:rFonts w:ascii="宋体" w:hAnsi="宋体" w:eastAsia="宋体" w:cs="宋体"/>
          <w:color w:val="000"/>
          <w:sz w:val="28"/>
          <w:szCs w:val="28"/>
        </w:rPr>
        <w:t xml:space="preserve">　　基金单位指代表本基金一定资产份额的最小等份。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人指我国民法通则所指的民事活动的参与者，包括自然人和法人。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受益人指持有本基金所发行的单位份额并依据本契约规定享有相应的资产实际所有权、收益分配权、剩余资产分配权、受益人大会表决权等权益及承担本契约和本基金章程和现行法规规定的义务的人。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主管机关指对基金实施行政管理职能的政府机构，本契约中通指_________。</w:t>
      </w:r>
    </w:p>
    <w:p>
      <w:pPr>
        <w:ind w:left="0" w:right="0" w:firstLine="560"/>
        <w:spacing w:before="450" w:after="450" w:line="312" w:lineRule="auto"/>
      </w:pPr>
      <w:r>
        <w:rPr>
          <w:rFonts w:ascii="宋体" w:hAnsi="宋体" w:eastAsia="宋体" w:cs="宋体"/>
          <w:color w:val="000"/>
          <w:sz w:val="28"/>
          <w:szCs w:val="28"/>
        </w:rPr>
        <w:t xml:space="preserve">　　经理人根据基金管理规定，作为本基金的主要发起人和本契约的缔结人之一，受信托人委托将本基金资产做投资管理活动的人。在本契约中专指_________管理公司或其继任人。</w:t>
      </w:r>
    </w:p>
    <w:p>
      <w:pPr>
        <w:ind w:left="0" w:right="0" w:firstLine="560"/>
        <w:spacing w:before="450" w:after="450" w:line="312" w:lineRule="auto"/>
      </w:pPr>
      <w:r>
        <w:rPr>
          <w:rFonts w:ascii="宋体" w:hAnsi="宋体" w:eastAsia="宋体" w:cs="宋体"/>
          <w:color w:val="000"/>
          <w:sz w:val="28"/>
          <w:szCs w:val="28"/>
        </w:rPr>
        <w:t xml:space="preserve">　　投资指经理人将本基金资金以购买任何股票、债券、银行票据、商业票据及其它有价证券及其所应占的资金份额，或以对企业进行参股等项目为资金运用的对象进而获取相应之利益的行为。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信托人指根据基金管理规定，作为本契约的缔约人之一，按本契约规定对本基金资产进行保管的人，在本契约中专指_________银行或其继任人。会计年度指公历每年的1月1日起至当年的12月31日止的期间。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年初资产净值指本基金在每会计年度开始后第一个估值日的资产净值。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受益凭证指根据基金管理规定由信托人和经理人为募集本基金资金而向受益人签发的有价证券，在本契约中通指经主管机关批准的证券存折。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单位持有人指登录在受益人名册上的每一基金单位的实际持有人，同时通指本基金的所有受益人。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受益人名册指本契约第四条所述的记载有关本基金受益人名称、地址、持有单位份额等资料的登记名册。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登记人指受信托人委托负责受益人名册登录和保管工作的人或机构．本契约专指深圳证券登记公司。</w:t>
      </w:r>
    </w:p>
    <w:p>
      <w:pPr>
        <w:ind w:left="0" w:right="0" w:firstLine="560"/>
        <w:spacing w:before="450" w:after="450" w:line="312" w:lineRule="auto"/>
      </w:pPr>
      <w:r>
        <w:rPr>
          <w:rFonts w:ascii="宋体" w:hAnsi="宋体" w:eastAsia="宋体" w:cs="宋体"/>
          <w:color w:val="000"/>
          <w:sz w:val="28"/>
          <w:szCs w:val="28"/>
        </w:rPr>
        <w:t xml:space="preserve">　　交易日指国内有合法证券交易活动的证券交易所或证券商或银行的任一营业日。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关连人泛指下列三种人：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估值指根据本契约第六条规定所对本基金有关资产或债权的价值进行评估的活动。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估值日指经理人按本契约规定进行资产净值计算并公布的任一交易日。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首次发行费指本契约第七条所指的首次发行费。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经理年费指经理人根据本契约第十三条3款规定所应享有的款额。</w:t>
      </w:r>
    </w:p>
    <w:p>
      <w:pPr>
        <w:ind w:left="0" w:right="0" w:firstLine="560"/>
        <w:spacing w:before="450" w:after="450" w:line="312" w:lineRule="auto"/>
      </w:pPr>
      <w:r>
        <w:rPr>
          <w:rFonts w:ascii="宋体" w:hAnsi="宋体" w:eastAsia="宋体" w:cs="宋体"/>
          <w:color w:val="000"/>
          <w:sz w:val="28"/>
          <w:szCs w:val="28"/>
        </w:rPr>
        <w:t xml:space="preserve">　　资产净值指根据本契约第六条规定的本基金或本基金发行的一个基金单位（根据上下文要求而定）所拥有或代表的资产价值。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信托年费指信托人根据本契约第十二条3款规定所应享有的款额。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核数师指根据本契约规定由经理人经信托人同意后所指定的对本基金会计帐目进行核数的公认专业机构及其专业人员。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一般决议指在根据本契约第十条规定召开的受益人大会上由占表决权总票数50％或以上票数通过的决议。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特别决议指根据本契约第十条规定召开的受益人大会上占表决权总票数75％或以上票数通过的决议。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会计结算日指本契约规定的本基金存续期间的每年12月31日。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待分配收益帐户指本契约规定的专供存放待分配收益资金的帐户。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收益分配日指在本基金存续期内每会计年度终了后经信托人提出并由受益人大会确定的该会计年度的收益分配过户截止日，该日不得超出该会计年度的会计结算日后三个月期间。本基金章程指《_________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基金管理规定指《_________》。</w:t>
      </w:r>
    </w:p>
    <w:p>
      <w:pPr>
        <w:ind w:left="0" w:right="0" w:firstLine="560"/>
        <w:spacing w:before="450" w:after="450" w:line="312" w:lineRule="auto"/>
      </w:pPr>
      <w:r>
        <w:rPr>
          <w:rFonts w:ascii="宋体" w:hAnsi="宋体" w:eastAsia="宋体" w:cs="宋体"/>
          <w:color w:val="000"/>
          <w:sz w:val="28"/>
          <w:szCs w:val="28"/>
        </w:rPr>
        <w:t xml:space="preserve">　　计价日指本基金每一估值日以前最近之证券交易日或股权估价日或房地产评估日。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第二条　本基金</w:t>
      </w:r>
    </w:p>
    <w:p>
      <w:pPr>
        <w:ind w:left="0" w:right="0" w:firstLine="560"/>
        <w:spacing w:before="450" w:after="450" w:line="312" w:lineRule="auto"/>
      </w:pPr>
      <w:r>
        <w:rPr>
          <w:rFonts w:ascii="宋体" w:hAnsi="宋体" w:eastAsia="宋体" w:cs="宋体"/>
          <w:color w:val="000"/>
          <w:sz w:val="28"/>
          <w:szCs w:val="28"/>
        </w:rPr>
        <w:t xml:space="preserve">　　　　1．本基金名称：_________。</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_________万单位，最低发行额为_________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要可以随时向外借入以现金或其它资产形式体现的资金；本基金借款余额不能超过本基金在该会计年度的年初资产净值。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第三条　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4．本基金所发行的受益凭证是表示单位持有人享有对本基金一定份额资产的所有权、受益权或其它权益并承担相应义务的证明，不得保障收益的凭据。</w:t>
      </w:r>
    </w:p>
    <w:p>
      <w:pPr>
        <w:ind w:left="0" w:right="0" w:firstLine="560"/>
        <w:spacing w:before="450" w:after="450" w:line="312" w:lineRule="auto"/>
      </w:pPr>
      <w:r>
        <w:rPr>
          <w:rFonts w:ascii="宋体" w:hAnsi="宋体" w:eastAsia="宋体" w:cs="宋体"/>
          <w:color w:val="000"/>
          <w:sz w:val="28"/>
          <w:szCs w:val="28"/>
        </w:rPr>
        <w:t xml:space="preserve">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均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第四条　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7．上述转让中的受让人须持转让凭证向经理人或登记人办理已转让的基金单位过户手续后，方能享有该份额基金单位的收益公配等权益。</w:t>
      </w:r>
    </w:p>
    <w:p>
      <w:pPr>
        <w:ind w:left="0" w:right="0" w:firstLine="560"/>
        <w:spacing w:before="450" w:after="450" w:line="312" w:lineRule="auto"/>
      </w:pPr>
      <w:r>
        <w:rPr>
          <w:rFonts w:ascii="宋体" w:hAnsi="宋体" w:eastAsia="宋体" w:cs="宋体"/>
          <w:color w:val="000"/>
          <w:sz w:val="28"/>
          <w:szCs w:val="28"/>
        </w:rPr>
        <w:t xml:space="preserve">第五条　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2．本基金在初始阶段，证券投资将以上市交易的股票和债券为主。并以深圳、上海两地市场为主。为了更好地利用投资机遇，本基金也可以参与非上市公司的股权收购及合作开发经营房地产等业务。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（2）投资于任一上市公司的股票或其它任何一种证券的总金额不超过本基金年初资产净值的10％；投资于任一上市公司股票或其它证券的数额不超过该公司该种股票或证券发行总数额的10％；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（1）由于本基金全部或部分资产升值或贬值，或由于某种市价变动的原因而造成该项投资额超过上述限额时；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（2）由于受投资的企业出现兼并、重组、分立、转让等情况而造成该项投资额超；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（3）由于本基金在经营活动中支出或收入一定款额而造成该项投资额超。</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5．经理人或其关连人在未获得信托人书面同意前，不得以其本人名义与本基金发生投资往来关系。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7．经理以可随时根据经营需要决定某一投资项目或随时将部分或全部投资项目变现后将资金转作其它用途。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第六条　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2．本基金资产和基金单位的估值遵循深圳市的会计准则、参照国际惯例并遵照本契约的有关规定进行。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除外：a．如果上述投资市场不止一处，则按主要投资市场的收市价计算；b．如果出于某种原因在一定时间内无法从上述投资市场中获得价格数据，则按前一计价日价格计算或视需要暂停估值；c．如果投资项目须负担利息而上述价格资料并未包括该应计利息部分，则在对该投资项目计算时应将至计价日止的应付利息部分预先扣除。注：如果经理人循上述途径所获得的并据称是最新资料的价格与实际价格有误差，经理人不对此差错承担任何责任。</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（6）除上述投资或财产项目之外应收付的债权债务按至计价日止应收回或应付的数额进行计算。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（7）按规定在本基金资产中待摊或预提的所有规费或其它支出金额，应按上月月末余额减去上月月末至计价日止应摊销部分或加上至计价日止应预提部分后，余额计入本基金资产总额来计算。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7．本基金的单位资产净值每月在《_________》或《_________》上公布一次。</w:t>
      </w:r>
    </w:p>
    <w:p>
      <w:pPr>
        <w:ind w:left="0" w:right="0" w:firstLine="560"/>
        <w:spacing w:before="450" w:after="450" w:line="312" w:lineRule="auto"/>
      </w:pPr>
      <w:r>
        <w:rPr>
          <w:rFonts w:ascii="宋体" w:hAnsi="宋体" w:eastAsia="宋体" w:cs="宋体"/>
          <w:color w:val="000"/>
          <w:sz w:val="28"/>
          <w:szCs w:val="28"/>
        </w:rPr>
        <w:t xml:space="preserve">第七条　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第八条　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2．本基金会计制度按_________会计准则执行；会计准则未作规定的，参照国际惯例执行。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第九条　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交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4．本基金每年分配收益一次，通常于每个会计的年度终了后的三个月内进行，一般不进行中期分配；如果该会计年度的收益总额低于本基金年初资产净值5％的比例或无收益，则该年不进行收益分配。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五年或到本基金清盘开始日止）将应分配给该受益人的收益及时派发出去，则该受益人被视为已自行放弃上述收益的受益权，且在上述期限后无权再向信托人或经理人索偿在上述情况下，上述无法公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第十条　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1．受益人大会每年至少召开一次，通常在该会计年度终了后的二个月内召开，或者是根据代表本基金单位份额总数10％或以上的受益人书面建议后临时召开。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二十天以在《_________》上刊登公告和寄发信函的方式通知受益人。任何受益人无论出于何原因末见到或收到上述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知的开会时间已过十分钟而签到的出席人所代表的基金单位份额达不到上款的要求，则大会必须顺延15日后召开，时间和地点由大会主席或信托人决定后仍按上述方式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有上述出席人表决权总份额75％或以上赞同或反对方为有效。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9．大会的会议纪要应详细记录大会召开的时间、地点、出席人名单、议题和大会讨论和通过或否决的决议，并由大会主席签名。上述会议纪要正本交信托人保存，副本交经理人留存。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（3）已终结会计年度的收益分配方案；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第十一条　本基金的结业和清盘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（2）经理人因故退任或被撤换而在二个月内无新的经理人继任时；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（3）信托人因故退任或被撤换而在二个月内无新的信托人继任时；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知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（1）清理、核对和保管对本基金所有资产；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8．受益人在上述本基金结余资产分配开始达一定期限（通常为十二个月）后未领取的部分，应上交主管机关处理。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第十二条　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（6）监督经理人履行其职责并监督其投资管理活动符合本契约和本基金章程的规定；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（5）有责任及时将对本基金或经理人有重大影响的事由通报经理人，并积极协助经理人采取相应措施，有责任为经理人查阅本基金资产或受益人等有关资料提供便利条件。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第十三条　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（3）注意保守本基金商业秘密，任何时候不得向外（包括向属下无关职员）泄漏本基金现时的和未来的投资计划、意图和状况；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（4）有责任及时将对本基金或信托人有重大影响的事由通报信托人，并主动积极采取相应措施；有责任为信托人查阅本基金投资和管理等有关资料提供便利条件；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w:t>
      </w:r>
    </w:p>
    <w:p>
      <w:pPr>
        <w:ind w:left="0" w:right="0" w:firstLine="560"/>
        <w:spacing w:before="450" w:after="450" w:line="312" w:lineRule="auto"/>
      </w:pPr>
      <w:r>
        <w:rPr>
          <w:rFonts w:ascii="宋体" w:hAnsi="宋体" w:eastAsia="宋体" w:cs="宋体"/>
          <w:color w:val="000"/>
          <w:sz w:val="28"/>
          <w:szCs w:val="28"/>
        </w:rPr>
        <w:t xml:space="preserve">　　　　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（1）有权取得本基金的经理年费和其它为本基金或信托人垫支金额的合理补偿，有权对为本基金进行投资和管理活动中非经理人责任所遭受的损失获得合理的补偿；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发解为每月计提一次。具体为从本基金在该会计年度内每一估值日之前一月实现的收益达到该月额度后的超额部分中按25％比例预提，逐月调整，年终平衡后视情况决定是否实提。计提公式如下：计提额＝（vn－vo－n／48×vo）×25％式中：vo表示本基金的年初资产净值；vn表示估值日前一月的资产净值；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第十四条　信托人和经理人的免责</w:t>
      </w:r>
    </w:p>
    <w:p>
      <w:pPr>
        <w:ind w:left="0" w:right="0" w:firstLine="560"/>
        <w:spacing w:before="450" w:after="450" w:line="312" w:lineRule="auto"/>
      </w:pPr>
      <w:r>
        <w:rPr>
          <w:rFonts w:ascii="宋体" w:hAnsi="宋体" w:eastAsia="宋体" w:cs="宋体"/>
          <w:color w:val="000"/>
          <w:sz w:val="28"/>
          <w:szCs w:val="28"/>
        </w:rPr>
        <w:t xml:space="preserve">　　　　1．信托人和经理人在履行各自职责中均不对下列非自身违法或违规或违约所引致或产生的后果承担任何责任：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鉴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或因信托人、经理人善意相信和依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处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（4）以经理人或信托人的名义再参与或合作创立一个与本基金完全独立的新的基金，且无需将从新基金获得的任何收益交付给本基金。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（1）如非出于在履行本契约规定的职责中本身故意或疏忽方面的原因，经理人对其按照本契约规定所为或所不为的行动及其结果不承担任何法律责任；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力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第十五条　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1．信托人或经理人可以根据自身的意愿在本基金存续满十年并继续存续时辞去信托人或经理人的职务，但须按下列程序进行：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职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（3）信托人或经理人有充足理由相信并以书面形式指出从维护大多数受益人的利益考虑应撤换掉经理人或信托人；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行单位总份额50％或以上（经理人或信托人持有或视为持有的单位份额除外）的受益人书面要求撤换经理人或信托人。在此情况下，如果被撤换的是经理人，则其所持有的基金单位份额全部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深圳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第十七条　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第十八条　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4．本契约的准据法为中华人民共和国的现行法规和地方性法规规定；对于上述法规或规定未及之处，应参照相应国际惯例。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第十九条　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2026-09-24T18:29:09+08:00</dcterms:created>
  <dcterms:modified xsi:type="dcterms:W3CDTF">2026-09-24T18:29:09+08:00</dcterms:modified>
</cp:coreProperties>
</file>

<file path=docProps/custom.xml><?xml version="1.0" encoding="utf-8"?>
<Properties xmlns="http://schemas.openxmlformats.org/officeDocument/2006/custom-properties" xmlns:vt="http://schemas.openxmlformats.org/officeDocument/2006/docPropsVTypes"/>
</file>