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 半年度运营分析报告(五篇)</w:t>
      </w:r>
      <w:bookmarkEnd w:id="1"/>
    </w:p>
    <w:p>
      <w:pPr>
        <w:jc w:val="center"/>
        <w:spacing w:before="0" w:after="450"/>
      </w:pPr>
      <w:r>
        <w:rPr>
          <w:rFonts w:ascii="Arial" w:hAnsi="Arial" w:eastAsia="Arial" w:cs="Arial"/>
          <w:color w:val="999999"/>
          <w:sz w:val="20"/>
          <w:szCs w:val="20"/>
        </w:rPr>
        <w:t xml:space="preserve">来源：网络  作者：雪海孤独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 半年度运营分析报告一一、商场运营工作20__年，商业运营部在面临整体商业氛围低迷的现实情况并结合“住邦·万晟”广场（以下简称：商场）的自身实际，及时调整招商思路及方案，采取多种方式方法开展招商工作，尽量做到商场效益最大化。...</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2026-09-24T08:37:01+08:00</dcterms:created>
  <dcterms:modified xsi:type="dcterms:W3CDTF">2026-09-24T08:37:01+08:00</dcterms:modified>
</cp:coreProperties>
</file>

<file path=docProps/custom.xml><?xml version="1.0" encoding="utf-8"?>
<Properties xmlns="http://schemas.openxmlformats.org/officeDocument/2006/custom-properties" xmlns:vt="http://schemas.openxmlformats.org/officeDocument/2006/docPropsVTypes"/>
</file>