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2025年运营年终述职报告(五篇)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一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运营年终述职报告一</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运营年终述职报告二</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运营年终述职报告三</w:t>
      </w:r>
    </w:p>
    <w:p>
      <w:pPr>
        <w:ind w:left="0" w:right="0" w:firstLine="560"/>
        <w:spacing w:before="450" w:after="450" w:line="312" w:lineRule="auto"/>
      </w:pPr>
      <w:r>
        <w:rPr>
          <w:rFonts w:ascii="宋体" w:hAnsi="宋体" w:eastAsia="宋体" w:cs="宋体"/>
          <w:color w:val="000"/>
          <w:sz w:val="28"/>
          <w:szCs w:val="28"/>
        </w:rPr>
        <w:t xml:space="preserve">友众传媒运营总监的职位概要：</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运营年终述职报告五</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2026-06-19T05:15:20+08:00</dcterms:created>
  <dcterms:modified xsi:type="dcterms:W3CDTF">2026-06-19T05:15:20+08:00</dcterms:modified>
</cp:coreProperties>
</file>

<file path=docProps/custom.xml><?xml version="1.0" encoding="utf-8"?>
<Properties xmlns="http://schemas.openxmlformats.org/officeDocument/2006/custom-properties" xmlns:vt="http://schemas.openxmlformats.org/officeDocument/2006/docPropsVTypes"/>
</file>