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幼儿园后勤工作计划十一篇(优质)</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进一步贯彻落实《幼儿园教育指导纲要》精神，在新学期里，根据教育局及幼儿园的工作要求，提高思想认识，加快发展，不断提高后勤服务质量，为幼儿园稳步持续的发展做出贡献。1、规范收费行为。各项收费要严格按照物价局及教育局的规定收...</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20xx年的工作计划。力求新学期有新的改变，更大地提高，为幼儿、家长、教职工创造一个平安和谐的环境。</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