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有关解放思想振兴发展研讨笔谈及收获(14篇)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笔谈及收获一对党的思想路线、方针政策的贯彻和执行，缺乏应有的政治敏锐性和洞察力，不具有一种时不我待的使命感和危机感。没有培养自己从政治的角度来观察、分析问题，对事物的认识只停留在表面，理解不够深刻、全面。政治学习停于...</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有关解放思想振兴发展研讨笔谈及收获四</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有关解放思想振兴发展研讨笔谈及收获六</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有关解放思想振兴发展研讨笔谈及收获七</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有关解放思想振兴发展研讨笔谈及收获十一</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有关解放思想振兴发展研讨笔谈及收获十二</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