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2025解放思想振兴发展问题剖自身问题及感悟(5篇)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问题剖自身问题及感悟一大家好！20xx年8月12日，公司召开了创先争优活动暨推进学习型党组织建设及解放思想大讨论动员会。会上，陈书记作了重要讲话，动员全公司开展思想解放大讨论。8月20日，机关二支部认真组织的学习了《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20_解放思想振兴发展问题剖自身问题及感悟二</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20_解放思想振兴发展问题剖自身问题及感悟三</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20_解放思想振兴发展问题剖自身问题及感悟四</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遵义市“解放思想敢担当·真抓实干有作为”主题教育实施方案的通知》（市组通〔20_〕66号）文件精神，结合《凤冈县“解放思想敢担当·真抓实干有作为”主题教育实施方案》要求，结合个人思想和工作实际，从“不履职、不作为、慢作为、乱作为”等作风不实方面深入查摆问题、自我剖析，并认真研究制定整改措施进行整改，现将作风剖析情况报告如下。</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