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有关个人思想剖析材料整改措施及收获(三篇)</w:t>
      </w:r>
      <w:bookmarkEnd w:id="1"/>
    </w:p>
    <w:p>
      <w:pPr>
        <w:jc w:val="center"/>
        <w:spacing w:before="0" w:after="450"/>
      </w:pPr>
      <w:r>
        <w:rPr>
          <w:rFonts w:ascii="Arial" w:hAnsi="Arial" w:eastAsia="Arial" w:cs="Arial"/>
          <w:color w:val="999999"/>
          <w:sz w:val="20"/>
          <w:szCs w:val="20"/>
        </w:rPr>
        <w:t xml:space="preserve">来源：网络  作者：落花无言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有关个人思想剖析材料整改措施及收获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有关个人思想剖析材料整改措施及收获一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有关个人思想剖析材料整改措施及收获二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有关个人思想剖析材料整改措施及收获三</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2026-09-17T10:59:10+08:00</dcterms:created>
  <dcterms:modified xsi:type="dcterms:W3CDTF">2026-09-17T10:59:10+08:00</dcterms:modified>
</cp:coreProperties>
</file>

<file path=docProps/custom.xml><?xml version="1.0" encoding="utf-8"?>
<Properties xmlns="http://schemas.openxmlformats.org/officeDocument/2006/custom-properties" xmlns:vt="http://schemas.openxmlformats.org/officeDocument/2006/docPropsVTypes"/>
</file>