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办公室文秘工作转正申请</w:t>
      </w:r>
      <w:bookmarkEnd w:id="1"/>
    </w:p>
    <w:p>
      <w:pPr>
        <w:jc w:val="center"/>
        <w:spacing w:before="0" w:after="450"/>
      </w:pPr>
      <w:r>
        <w:rPr>
          <w:rFonts w:ascii="Arial" w:hAnsi="Arial" w:eastAsia="Arial" w:cs="Arial"/>
          <w:color w:val="999999"/>
          <w:sz w:val="20"/>
          <w:szCs w:val="20"/>
        </w:rPr>
        <w:t xml:space="preserve">来源：网络  作者：寂夜思潮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   两个月的磨刀练阵，按理说，自...</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１、基本学会使用和维护摄影机；２、基本掌握会议新闻与社会新闻的拍摄和采写的区别；３、基本了解并初步学会编辑新闻摄像带；４、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５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