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最新放牧的心得体会及收获 收获心得体会(汇总10篇)</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放牧的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放牧的心得体会及收获二</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放牧的心得体会及收获五</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放牧的心得体会及收获九</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4"/>
          <w:szCs w:val="34"/>
          <w:b w:val="1"/>
          <w:bCs w:val="1"/>
        </w:rPr>
        <w:t xml:space="preserve">放牧的心得体会及收获篇十</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2026-06-19T09:12:25+08:00</dcterms:created>
  <dcterms:modified xsi:type="dcterms:W3CDTF">2026-06-19T09:12:25+08:00</dcterms:modified>
</cp:coreProperties>
</file>

<file path=docProps/custom.xml><?xml version="1.0" encoding="utf-8"?>
<Properties xmlns="http://schemas.openxmlformats.org/officeDocument/2006/custom-properties" xmlns:vt="http://schemas.openxmlformats.org/officeDocument/2006/docPropsVTypes"/>
</file>