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中国税法通则的制定：问题与构想</w:t>
      </w:r>
      <w:bookmarkEnd w:id="1"/>
    </w:p>
    <w:p>
      <w:pPr>
        <w:jc w:val="center"/>
        <w:spacing w:before="0" w:after="450"/>
      </w:pPr>
      <w:r>
        <w:rPr>
          <w:rFonts w:ascii="Arial" w:hAnsi="Arial" w:eastAsia="Arial" w:cs="Arial"/>
          <w:color w:val="999999"/>
          <w:sz w:val="20"/>
          <w:szCs w:val="20"/>
        </w:rPr>
        <w:t xml:space="preserve">来源：网络  作者：玄霄绝艳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中国税法通则的制定：问题与构想 中国税法通则的制定：问题与构想 中国税法通则的制定：问题与构想  一、税法通则与税法法典化 应当说明的是，法典化的含义在各个国家是不同的。英美法系认为，法典“是法律、规则和规章的系统收集、总结或者修改，是私人...</w:t>
      </w:r>
    </w:p>
    <w:p>
      <w:pPr>
        <w:ind w:left="0" w:right="0" w:firstLine="560"/>
        <w:spacing w:before="450" w:after="450" w:line="312" w:lineRule="auto"/>
      </w:pPr>
      <w:r>
        <w:rPr>
          <w:rFonts w:ascii="宋体" w:hAnsi="宋体" w:eastAsia="宋体" w:cs="宋体"/>
          <w:color w:val="000"/>
          <w:sz w:val="28"/>
          <w:szCs w:val="28"/>
        </w:rPr>
        <w:t xml:space="preserve">中国税法通则的制定：问题与构想 中国税法通则的制定：问题与构想 中国税法通则的制定：问题与构想</w:t>
      </w:r>
    </w:p>
    <w:p>
      <w:pPr>
        <w:ind w:left="0" w:right="0" w:firstLine="560"/>
        <w:spacing w:before="450" w:after="450" w:line="312" w:lineRule="auto"/>
      </w:pPr>
      <w:r>
        <w:rPr>
          <w:rFonts w:ascii="宋体" w:hAnsi="宋体" w:eastAsia="宋体" w:cs="宋体"/>
          <w:color w:val="000"/>
          <w:sz w:val="28"/>
          <w:szCs w:val="28"/>
        </w:rPr>
        <w:t xml:space="preserve">一、税法通则与税法法典化</w:t>
      </w:r>
    </w:p>
    <w:p>
      <w:pPr>
        <w:ind w:left="0" w:right="0" w:firstLine="560"/>
        <w:spacing w:before="450" w:after="450" w:line="312" w:lineRule="auto"/>
      </w:pPr>
      <w:r>
        <w:rPr>
          <w:rFonts w:ascii="宋体" w:hAnsi="宋体" w:eastAsia="宋体" w:cs="宋体"/>
          <w:color w:val="000"/>
          <w:sz w:val="28"/>
          <w:szCs w:val="28"/>
        </w:rPr>
        <w:t xml:space="preserve">应当说明的是，法典化的含义在各个国家是不同的。英美法系认为，法典“是法律、规则和规章的系统收集、总结或者修改，是私人或者官方按照特定主题将现行有效的法律予以归类整理和系统化”，即法典化是指将各种法规予以归类、系统化，编纂成法典，如《国内收入法典》被编入《美国联邦法典》第26篇内。而德国等大陆法系认为，法典是“一套体系，具有建立于某些共同原则之上的统一的概念”，而其精确性正来自这种统一性，它能够调整所有的可能出现的情况，包括那些从未出现过的情况。两者的主要区别在是否包括针对某个法律部门共同问题的系统性立法。我国也应取后种意义上的法典化概念。</w:t>
      </w:r>
    </w:p>
    <w:p>
      <w:pPr>
        <w:ind w:left="0" w:right="0" w:firstLine="560"/>
        <w:spacing w:before="450" w:after="450" w:line="312" w:lineRule="auto"/>
      </w:pPr>
      <w:r>
        <w:rPr>
          <w:rFonts w:ascii="宋体" w:hAnsi="宋体" w:eastAsia="宋体" w:cs="宋体"/>
          <w:color w:val="000"/>
          <w:sz w:val="28"/>
          <w:szCs w:val="28"/>
        </w:rPr>
        <w:t xml:space="preserve">从各国现行税法法典化情况来看，其模式大致有三种类型：第一种是综合法典模式。这是将所有税收法律、法规编纂成体系庞大、结构复杂的法典，其内容包括适用于所有税收活动中的一些共同性问题的总则规范、税收实体法规范和税收程序法规范。采用这种模式的国家很少，只有美国、法国、巴西。在统一法典模式下，并不排除以其他形式规定税法问题，如美国，有关税权划分、立法程序、开征的税种及其限制等由宪法及其修正案规定，税收程序中的一些重要问题也适用联邦行政程序法的规定。第二种是通则化模式，即税法通则加各单行税收法律、法规模式。这是将重要的、基本的税收法律规范集中规定在一部税法通则中，以便对各单行税法起统领、协调作用，而有关各税种法、征管程序、救济程序等专门税收事项仍采用单行法的形式。目前采用这种模式的国家有德国、日本、韩国、俄罗斯及东欧国家等，而比利时、爱沙尼亚、捷克也正在制定税法通则。这种模式也不排除在宪法、行政程序法及其他单行法律中规定有关税法问题。第三种是分散模式，即单行法律、法规模式。这是将所有税收法律问题都采取单行法律、法规的形式，没有就有关税收的共同问题制定统一适用的法律。这种模式下的税收法律规范分散规定在各种税法文件中，不仅缺乏共同性问题的系统规定，而且各种规定易相互重叠、冲突或遗漏，是法典化程度最低的模式，目前不少国家采用这种模式，我国也属于这种类型。</w:t>
      </w:r>
    </w:p>
    <w:p>
      <w:pPr>
        <w:ind w:left="0" w:right="0" w:firstLine="560"/>
        <w:spacing w:before="450" w:after="450" w:line="312" w:lineRule="auto"/>
      </w:pPr>
      <w:r>
        <w:rPr>
          <w:rFonts w:ascii="宋体" w:hAnsi="宋体" w:eastAsia="宋体" w:cs="宋体"/>
          <w:color w:val="000"/>
          <w:sz w:val="28"/>
          <w:szCs w:val="28"/>
        </w:rPr>
        <w:t xml:space="preserve">分析上述三种模式，可以得出以下三个结论：第一，在现行法典化模式的国家中，采用综合法典模式国家税法的法典化程度并不比采用通则化模式国家的法典化程度高。如美国《国内收入法典》，其有关适用于所有税收的一般规则分布在税法典的各个部分；税法典中的“F”部分是关于“程序和管理”，但对每一特别税收或类似税收的征收都有各自的程序规定。法国有关税收程序问题也是由专门的税收程序法规定的。相反，比较而言，制定了税法通则的第二种模式国家税法的法典化程度更高，这尤以《德国税收通则》为最，因为它们都有关于税收基本问题、共同问题的系统规定。第二，在税法法典化中，以采用通则化模式最为普遍。将税收活动中一些基本的和共同性的问题规定在税法通则中，而将税收中的专门问题留给各单行税收法律规定，既解决了税收立法的体系化问题，又将税收活动中的特殊问题通过单行法律加以具体灵活调整，是一种科学、富有效率的立法模式，因而受到税法法典化体例模式国家的广泛采行。第三，税法法典化的主要形式是税收程序法的法典化。这表现在：一是各国已制定的税法通则的内容主要是有关程序问题的规定。例如《德国税收通则》，共九编415条，除第一编总则、第二编欠税责任法中的少量规定为实体债务法的内容外（如有关税收的定义、欠税责任关系、税收优惠的目的等章），其他七编的内容基本上都是关于税收程序问题的规定。二是采用综合法典模式国家的税法典中，其有关税收共同问题的规定也主要是程序方面的内容。如《美国国内收入法典》，分标题的内容除了“程序与管理”部分是有关税收程序问题的共同规定外，其他部分主要是按照所得税、遗产和赠与税等主要税种的内容分别规定，没有对适用于所有税收问题的一般规则进行集中规定。法国则有专门的税收程序法，它独立于税法典。</w:t>
      </w:r>
    </w:p>
    <w:p>
      <w:pPr>
        <w:ind w:left="0" w:right="0" w:firstLine="560"/>
        <w:spacing w:before="450" w:after="450" w:line="312" w:lineRule="auto"/>
      </w:pPr>
      <w:r>
        <w:rPr>
          <w:rFonts w:ascii="宋体" w:hAnsi="宋体" w:eastAsia="宋体" w:cs="宋体"/>
          <w:color w:val="000"/>
          <w:sz w:val="28"/>
          <w:szCs w:val="28"/>
        </w:rPr>
        <w:t xml:space="preserve">应当指出的是，各国税法法典化表现为税收程序法法典化的方式，是有其现实原因和合理性的。一是各国的税制要随经济的发展而不断变革，作为其法律形式的各实体税法也必须要经常修订和完善，这使得实体税法的法典化成为困难和不必要。即采用以税收实体规范作为法典主要内容的模式时，不仅法典的编纂工程巨大，而且在修订和适用时也很不方便。二是有关各税法通则性内容和税收程序性规定较为稳定，技术性强，将这些内容以通则式法典予以规定，从立法技术和实际运用上来说，都是简便易行的。上述两个方面反映了税收法律中包含两个在稳定性、共同性等方面具有不同特点的组成部分，一个是适应社会经济变动的修订激烈的税收实体法，另一个是较稳定的、共同的、修订不激烈的税收程序法。三是随着行政程序法法典化的发展，各国在税法法典化实践中，认识到税收程序性规定在提高征税效率和保护纳税人权利上的重要性。于是尝试税法法典化的国家，都将工作集中在以税收程序性规定为主要内容的税法通则的制定上。同时，各国有关对税收程序法的认识也发生了变化，即属于税法总则的事项，逐渐被纳入税收程序法中。而在我们看来，税收实体法的重心在于税法分则，税收程序法则构成税法总则的核心，因为税法总则实际上是有关税收征纳原则、征纳制度、征税机关组织的法律。实践中，各国并没有将税收程序法的内容限定为纯粹的程序法，而是将有关征税行为、征税机关组织、征税权限等实体内容与税收程序一起规定在税收程序法中，即各国实定税收程序法都表现为我们称之为税法通则这种形式，从而使税收程序法的制定与税法通则的制定进一步吻合。</w:t>
      </w:r>
    </w:p>
    <w:p>
      <w:pPr>
        <w:ind w:left="0" w:right="0" w:firstLine="560"/>
        <w:spacing w:before="450" w:after="450" w:line="312" w:lineRule="auto"/>
      </w:pPr>
      <w:r>
        <w:rPr>
          <w:rFonts w:ascii="宋体" w:hAnsi="宋体" w:eastAsia="宋体" w:cs="宋体"/>
          <w:color w:val="000"/>
          <w:sz w:val="28"/>
          <w:szCs w:val="28"/>
        </w:rPr>
        <w:t xml:space="preserve">二、中国税法通则的模式</w:t>
      </w:r>
    </w:p>
    <w:p>
      <w:pPr>
        <w:ind w:left="0" w:right="0" w:firstLine="560"/>
        <w:spacing w:before="450" w:after="450" w:line="312" w:lineRule="auto"/>
      </w:pPr>
      <w:r>
        <w:rPr>
          <w:rFonts w:ascii="宋体" w:hAnsi="宋体" w:eastAsia="宋体" w:cs="宋体"/>
          <w:color w:val="000"/>
          <w:sz w:val="28"/>
          <w:szCs w:val="28"/>
        </w:rPr>
        <w:t xml:space="preserve">在具体确定我国税法通则的模式时，我们认为应当符合以下要求：第一，要采用与行政程序法并列的方式。我国制定税法通则，必须考虑好与行政程序法的衔接和协调。鉴于税收活动的特殊性、大量性、经常性，税收征纳活动应当主要适用以税收程序制度为重要内容的税法通则，行政程序法处于对税法通则补充的地位。第二，税法通则在国家整个税法体系中处于基本法位阶。税法通则应当是税法法典化在我国现实中的表现形式，它应当就有关税收征纳实体和程序制度、税收债务要素中的基本问题等作出规定，以便为税收征纳活动提供基本的行为准则，成为制定其他税法规范的“母法”。第三，在规模上，我国税法通则应当采用与日本、韩国相近的适度的、较发达的税法通则形式。德国税收通则属于发达式的税收法典，体系庞大，内容完整，从追求完美的角度看，它是税法通则的理想模式。但我国是发展中国家，市场经济体制和法制建设都没有德国那么健全；我国现行的立法习惯也多是采用制定单行法律的形式，每部税法的篇幅都很小，条文最多的税收征收管理法也只有94条，而且法律用语的规范性和操作性不强，所提供的信息也不多，正如国际货币基金组织在一份考察报告中所说的，“中国的立法传统习惯用比较抽象、广泛的词句，更像是制定宪法的风格，而不是写细、写具体。其结果是中国的税法和规定加起来所描述的细节也不及西方国家某一项法律里描述的细节多”；目前，我国的立法技术也无法达到德国税收通则对立法逻辑性、完整性、严密性方面的高标准要求。因此，我国在第一次制定税法通则时，必须立足于国情，不能过于理想化和急于就成，现在还不能采用德国的法典模式。同时，我们也不能采用俄罗斯的“发展式”模式。因为俄罗斯税法通则过于简单，内容狭小，原则性太强，且不注重程序问题的规定，满足不了我国税收法制建设的需要。相比较而言，日本、韩国的税法通则体系完整，规模适度，有关税收程序的基本问题都作出了规定，又有一定的操作性，值得我国借鉴。但我们也不能简单移植，而必须结合我国的国情，有所取舍和创新，做到民族特色和国际标准的有机结合。</w:t>
      </w:r>
    </w:p>
    <w:p>
      <w:pPr>
        <w:ind w:left="0" w:right="0" w:firstLine="560"/>
        <w:spacing w:before="450" w:after="450" w:line="312" w:lineRule="auto"/>
      </w:pPr>
      <w:r>
        <w:rPr>
          <w:rFonts w:ascii="宋体" w:hAnsi="宋体" w:eastAsia="宋体" w:cs="宋体"/>
          <w:color w:val="000"/>
          <w:sz w:val="28"/>
          <w:szCs w:val="28"/>
        </w:rPr>
        <w:t xml:space="preserve">三、中国税法通则的基本内容</w:t>
      </w:r>
    </w:p>
    <w:p>
      <w:pPr>
        <w:ind w:left="0" w:right="0" w:firstLine="560"/>
        <w:spacing w:before="450" w:after="450" w:line="312" w:lineRule="auto"/>
      </w:pPr>
      <w:r>
        <w:rPr>
          <w:rFonts w:ascii="宋体" w:hAnsi="宋体" w:eastAsia="宋体" w:cs="宋体"/>
          <w:color w:val="000"/>
          <w:sz w:val="28"/>
          <w:szCs w:val="28"/>
        </w:rPr>
        <w:t xml:space="preserve">为了确定中国税法通则的内容，避免法律调整过程中出现空档、重叠和冲突等问题，保证法律适用的效果，关键是要处理好税法通则与下列法律的关系：</w:t>
      </w:r>
    </w:p>
    <w:p>
      <w:pPr>
        <w:ind w:left="0" w:right="0" w:firstLine="560"/>
        <w:spacing w:before="450" w:after="450" w:line="312" w:lineRule="auto"/>
      </w:pPr>
      <w:r>
        <w:rPr>
          <w:rFonts w:ascii="宋体" w:hAnsi="宋体" w:eastAsia="宋体" w:cs="宋体"/>
          <w:color w:val="000"/>
          <w:sz w:val="28"/>
          <w:szCs w:val="28"/>
        </w:rPr>
        <w:t xml:space="preserve">一是与宪法的关系。按照税收法定主义要求，有关税收立法权限、立法程序、税收管理体制、税权划分、公民纳税的基本义务等问题，应当由居于国家根本大法位阶的宪法来规定，这些问题是税法通则不能解决、也解决不好的。如果降格在税法通则中规定，也很难得到有效实施。</w:t>
      </w:r>
    </w:p>
    <w:p>
      <w:pPr>
        <w:ind w:left="0" w:right="0" w:firstLine="560"/>
        <w:spacing w:before="450" w:after="450" w:line="312" w:lineRule="auto"/>
      </w:pPr>
      <w:r>
        <w:rPr>
          <w:rFonts w:ascii="宋体" w:hAnsi="宋体" w:eastAsia="宋体" w:cs="宋体"/>
          <w:color w:val="000"/>
          <w:sz w:val="28"/>
          <w:szCs w:val="28"/>
        </w:rPr>
        <w:t xml:space="preserve">二是与行政程序法的关系。税收程序与行政程序有许多共同属性，它基本上可归于行政程序，因此，以征纳程序作为主要内容的税法通则与行政程序法的关系在总体上是特别法与普通法的关系，税法通则在很大程度上是一种特别行政程序法。目前，世界上处理它们之间的关系有两种方式，一种是德国、日本采取的排除式，即行政程序法不适用于税收程序活动。但需说明的是，这种适用除外是在形式意义上的，因为德国税收通则已经将德国联邦行政程序法典中的基本原则和制度直接移用过来。另一种是行政程序法补充适用于税收程序活动，这是大多数国家采取的方式，它考虑了税收程序活动有很多不同于其他普通行政程序活动的特殊性，我国的税法通则也应采用这种处理方式。但是，为了使行政程序法的基本原则和正当程序制度能够在税收程序中得到适用，就必须将其吸收规定到税法通则中，并于行政程序法同步公布施行，否则即会出现像台湾因在行政程序法之前施行的税捐稽征法排除其适用的情形，从而影响行政程序法应有的功能，并使税收征纳活动缺乏更严格的程序保障规定。</w:t>
      </w:r>
    </w:p>
    <w:p>
      <w:pPr>
        <w:ind w:left="0" w:right="0" w:firstLine="560"/>
        <w:spacing w:before="450" w:after="450" w:line="312" w:lineRule="auto"/>
      </w:pPr>
      <w:r>
        <w:rPr>
          <w:rFonts w:ascii="宋体" w:hAnsi="宋体" w:eastAsia="宋体" w:cs="宋体"/>
          <w:color w:val="000"/>
          <w:sz w:val="28"/>
          <w:szCs w:val="28"/>
        </w:rPr>
        <w:t xml:space="preserve">三是与税收征管法的关系。我国现行的税收程序制度主要规定在税收征管法中，税收征管法实际上扮演着“小税法通则”的角色。制定税法通则时，应认真总结税收征管法实施的经验，并将其中行之有效的基本程序制度上升到税法通则中。日本、韩国都分别制定有税收通则法和国税征收法，前者是有关税收问题的基本法和普通法，而国税征收法主要是有关税收征收程序，特别是有关滞纳处分程序的规定，其目的是要在实行税收强制执行措施时，调整好与私法上债权和其他财产权利的关系。我国将来也应采用这种方式来处理税法通则与税收征管法的关系，即税法通则是有关税收程序问题的基本法、综合法和上位法，税收征管法将缩小和纯化为主要规定税收征收程序和强制执行程序的专门法、下位法。税收征管法、其他单行税收程序性法律以及各实体税法中有关特定程序问题的规定不得与税法通则的规定相抵触，即税法通则优先于其他法律适用。换言之，将来税法通则应采用我国现行《税收征收管理法》第92条、《韩国国税征收法》第2条所规定的相类似的方式，来处理与其他法律的关系。</w:t>
      </w:r>
    </w:p>
    <w:p>
      <w:pPr>
        <w:ind w:left="0" w:right="0" w:firstLine="560"/>
        <w:spacing w:before="450" w:after="450" w:line="312" w:lineRule="auto"/>
      </w:pPr>
      <w:r>
        <w:rPr>
          <w:rFonts w:ascii="宋体" w:hAnsi="宋体" w:eastAsia="宋体" w:cs="宋体"/>
          <w:color w:val="000"/>
          <w:sz w:val="28"/>
          <w:szCs w:val="28"/>
        </w:rPr>
        <w:t xml:space="preserve">关于中国税法通则的具体内容，应当包括实体和程序两个方面。在实体上，应当规定下列内容（其中有些内容也属于程序问题）：一是税法基本原则，包括税收法定原则、税收公平原则、税收效率原则等一般原则，比例原则、实质课税原则、量能课税原则、诚信原则、生存权保障原则等程序与实体共通原则， 公开原则、参与原则、尊重纳税人原则、作出决定原则、程序及时原则等税收程序性原则等；二是税收征管权，税收债务的构成要素，纳税义务的成立、继承和消灭，税收特别措施等；三是征纳行为，包括征税行为的效力、合法要件、成立、生效、变更、撤销、转换、废止、附款等规则；四是法律责任，包括程序违法和实体违法的法律责任、征税主体违法和纳税主体违法的法律责任、抽象税收行为违法和具体税收行为违法的法律责任、一般税收违法行为和税收犯罪行为的法律责任，它涉及到税收违法行为的构成、法律责任的形式、税收罚则的适用等。</w:t>
      </w:r>
    </w:p>
    <w:p>
      <w:pPr>
        <w:ind w:left="0" w:right="0" w:firstLine="560"/>
        <w:spacing w:before="450" w:after="450" w:line="312" w:lineRule="auto"/>
      </w:pPr>
      <w:r>
        <w:rPr>
          <w:rFonts w:ascii="宋体" w:hAnsi="宋体" w:eastAsia="宋体" w:cs="宋体"/>
          <w:color w:val="000"/>
          <w:sz w:val="28"/>
          <w:szCs w:val="28"/>
        </w:rPr>
        <w:t xml:space="preserve">有关税收活动的程序制度，应当是税法通则规定的重要甚至是主要内容。在这些程序制度中，一是有关税收管理程序、税收确定程序、税收征收程序、税收检查程序、税收执行程序、税收处罚程序等税收征纳程序制度，它们是程序制度最主要的方面。二是有关税收救济程序。目前，德国、日本、韩国等国家的税法通则中，都有关于税收救济程序内容的规定，体现了对税收活动进行事前、事中和事后整体规范的思想。但鉴于我国已制定了专门的行政复议法和行政诉讼法，税法通则中有关救济程序的规定应当是原则性的，主要是结合税收争议救济的特点，规定一些特别适用的程序保障制度。三是有关税收行政立法程序。征税机关制定税收法规、规章和其他规范性文件等抽象税收行为的程序，属于税收程序的范围，并且是征税机关实施税收征管活动的一项重要职能，各种税收法规、规章在税收征纳中也发挥了重要作用。为了规范抽象税收行为，应当在税法通则中就有关税收规范的制定程序作出规定。当然，鉴于我国已制定了《立法法》、《行政法规制定程序条例》、《规章制定程序条例》，税法通则中只需就税收规范制定程序中某些特殊事项作出规定，如在税收规范文件的提案、起草、听取意见和评议、公布中，应当更多地吸收广大纳税人参与。四是税收内部程序。主要是征税机关之间的关系（如上下级或不同级别征税机关之间关系的原则、授权、委托、行政协助）、管辖（如管辖原则、类型、权限争议的解决途径和方法）等。但各国税法通则中涉及的主要是征税机关相互间的关系和管辖，一般不涉及征税机关的设置、实体权限划分、征税经费来源等内容，后者应当由宪法和组织法规定。但考虑到我国组织法并不健全，有关税收征管体制、征税职权等也应在税法通则中规定。</w:t>
      </w:r>
    </w:p>
    <w:p>
      <w:pPr>
        <w:ind w:left="0" w:right="0" w:firstLine="560"/>
        <w:spacing w:before="450" w:after="450" w:line="312" w:lineRule="auto"/>
      </w:pPr>
      <w:r>
        <w:rPr>
          <w:rFonts w:ascii="宋体" w:hAnsi="宋体" w:eastAsia="宋体" w:cs="宋体"/>
          <w:color w:val="000"/>
          <w:sz w:val="28"/>
          <w:szCs w:val="28"/>
        </w:rPr>
        <w:t xml:space="preserve">四、中国税法通则的立法架构</w:t>
      </w:r>
    </w:p>
    <w:p>
      <w:pPr>
        <w:ind w:left="0" w:right="0" w:firstLine="560"/>
        <w:spacing w:before="450" w:after="450" w:line="312" w:lineRule="auto"/>
      </w:pPr>
      <w:r>
        <w:rPr>
          <w:rFonts w:ascii="宋体" w:hAnsi="宋体" w:eastAsia="宋体" w:cs="宋体"/>
          <w:color w:val="000"/>
          <w:sz w:val="28"/>
          <w:szCs w:val="28"/>
        </w:rPr>
        <w:t xml:space="preserve">税法通则的立法架构是税法通则的基本内容在结构上的安排。立法架构虽然是一个技术性问题，但处理好了，不仅有利于税法通则的制定，更有利于其理解与执行。在确定税法通则的立法架构时，一个突出的问题是必须处理好实体与程序之间的逻辑关系。不少国家的税法通则以征税行为为核心概念构筑，是关于征税权运行的法律。例如，《德国税收通则》除了“第一编总则”是关于税法共同问题的规定，“第二编欠税责法”是关于实体税收债务的规定外，“第三编一般程序规则”的结构为征税主体——税收程序的一般规定（总则）——征税具体行为的一般规定，以下各编则按照专门税收程序（核查与确定程序、检查程序、征收程序、执行程序）——救济程序（行政救济程序、司法救济程序）来安排。可以看出，德国税收通则的制定采用了征税权自我规范的立法思路，其法典呈线性结构。首先规定征税权行使主体，接着是关于税收程序的一般规定，然后是程序运行结果的征税行为自身的效力，并重点对各专门税收程序（特别税收程序）进行了规定，最后是税收救济程序，遵循了按照主体、征税行为、对征税行为的救济的大陆法系立法结构的一般模式。</w:t>
      </w:r>
    </w:p>
    <w:p>
      <w:pPr>
        <w:ind w:left="0" w:right="0" w:firstLine="560"/>
        <w:spacing w:before="450" w:after="450" w:line="312" w:lineRule="auto"/>
      </w:pPr>
      <w:r>
        <w:rPr>
          <w:rFonts w:ascii="宋体" w:hAnsi="宋体" w:eastAsia="宋体" w:cs="宋体"/>
          <w:color w:val="000"/>
          <w:sz w:val="28"/>
          <w:szCs w:val="28"/>
        </w:rPr>
        <w:t xml:space="preserve">不过，各国税法通则中的程序性规定一直是立法的重点，这不仅表现在以程序性规定为基本内容的国家（如日本），就是上述实体内容占有较大比重的国家也是如此。对程序性内容的规定，其立法架构有两种形式：一种是上述德国的一般程序规定与专门程序规定即总则与分则相结合的类型，即在总则中，不分征税行为的种类和程序的阶段，对各种类型税收程序的共同事项作出统一、集中的规定，即关于税收程序的一般规定，如当事人、回避、证据、期限、期日、送达等；在分则中，对专门程序作出特别规定，如核定与确定程序、检查程序、征收程序、强制执行程序等。另一种是不区分总则与分则，而是根据征税行为的种类，规定相应的程序。我们认为，中国税法通则在架构立法内容时，必须考虑以下因素：第一，税法通则应当对税收活动中的基本问题、共同问题进行全面的规范，可以考虑借鉴德国税收通则的立法结构， 按照总则——税收债务——主体——税收程序的一般规定——征税行为——专门税收程序——法律责任为立法主线。第二，在程序性内容的规定上，应采用总则与分则相结合的方式，将基本的、共同的税收程序制度集中规定在总则中，可使法典精简密实；而在分则中，可以针对特定征纳行为的特点规定专门程序，使一般性与特殊性得以很好地结合。第三，应考虑与行政程序法、税收征管法等法律的关系，但更要结合税收征纳的特点，而不必拘泥于现行规定，即要将反映税收活动规律的科学、正当、有效的原则和制度吸收到法律中，使税法通则在税法体系中具有基本法、综合法的位阶，并成为具有较强操作性的法律。</w:t>
      </w:r>
    </w:p>
    <w:p>
      <w:pPr>
        <w:ind w:left="0" w:right="0" w:firstLine="560"/>
        <w:spacing w:before="450" w:after="450" w:line="312" w:lineRule="auto"/>
      </w:pPr>
      <w:r>
        <w:rPr>
          <w:rFonts w:ascii="宋体" w:hAnsi="宋体" w:eastAsia="宋体" w:cs="宋体"/>
          <w:color w:val="000"/>
          <w:sz w:val="28"/>
          <w:szCs w:val="28"/>
        </w:rPr>
        <w:t xml:space="preserve">五、中国税法通则的立法时机和起草组织安排</w:t>
      </w:r>
    </w:p>
    <w:p>
      <w:pPr>
        <w:ind w:left="0" w:right="0" w:firstLine="560"/>
        <w:spacing w:before="450" w:after="450" w:line="312" w:lineRule="auto"/>
      </w:pPr>
      <w:r>
        <w:rPr>
          <w:rFonts w:ascii="宋体" w:hAnsi="宋体" w:eastAsia="宋体" w:cs="宋体"/>
          <w:color w:val="000"/>
          <w:sz w:val="28"/>
          <w:szCs w:val="28"/>
        </w:rPr>
        <w:t xml:space="preserve">我国有关税法通则的立法调研、起草已有很长时间，至1999年初，国家税务总局草拟的《中华人民共和国税收基本法》草稿已经六易其稿，法律框架和主要内容已经基本完成。为履行WTO规则，我国必须尽快建立统一、公开、公平、高效的行政执法制度。在具体把握我国税法通则制定的原则、条件、内容、时机时，应坚持以下要求：</w:t>
      </w:r>
    </w:p>
    <w:p>
      <w:pPr>
        <w:ind w:left="0" w:right="0" w:firstLine="560"/>
        <w:spacing w:before="450" w:after="450" w:line="312" w:lineRule="auto"/>
      </w:pPr>
      <w:r>
        <w:rPr>
          <w:rFonts w:ascii="宋体" w:hAnsi="宋体" w:eastAsia="宋体" w:cs="宋体"/>
          <w:color w:val="000"/>
          <w:sz w:val="28"/>
          <w:szCs w:val="28"/>
        </w:rPr>
        <w:t xml:space="preserve">一是以我国加入WTO和正在进行的行政程序立法为契机，统筹规划，调整立法思路，不失时机地重新启动我国税法通则的立法调研、法案起草和学术研究工作。值得关注的是，十届全国人大常委会已经将税法通则列入本届全国人大立法规划，应当整合相关资源积极组织实施。</w:t>
      </w:r>
    </w:p>
    <w:p>
      <w:pPr>
        <w:ind w:left="0" w:right="0" w:firstLine="560"/>
        <w:spacing w:before="450" w:after="450" w:line="312" w:lineRule="auto"/>
      </w:pPr>
      <w:r>
        <w:rPr>
          <w:rFonts w:ascii="宋体" w:hAnsi="宋体" w:eastAsia="宋体" w:cs="宋体"/>
          <w:color w:val="000"/>
          <w:sz w:val="28"/>
          <w:szCs w:val="28"/>
        </w:rPr>
        <w:t xml:space="preserve">二是进一步加强税收立法理论研究，既要总结梳理我国税法学术研究成果，也要积极借鉴和学习其他国家税收立法和税法学理论，提高我国税收立法的现代化、国际化水平。</w:t>
      </w:r>
    </w:p>
    <w:p>
      <w:pPr>
        <w:ind w:left="0" w:right="0" w:firstLine="560"/>
        <w:spacing w:before="450" w:after="450" w:line="312" w:lineRule="auto"/>
      </w:pPr>
      <w:r>
        <w:rPr>
          <w:rFonts w:ascii="宋体" w:hAnsi="宋体" w:eastAsia="宋体" w:cs="宋体"/>
          <w:color w:val="000"/>
          <w:sz w:val="28"/>
          <w:szCs w:val="28"/>
        </w:rPr>
        <w:t xml:space="preserve">三是认真总结我国税收征管法立法和实施的经验，总结行政处罚法、国家赔偿法、行政复议法在税收征管领域的实施情况，并对征税机关制定的大量税收规章等进行整理，对税收征纳实践情况进行调查，以便使制定的税法通则成为符合实际、能够为中国的现实所接受并能解决实际问题的法律。</w:t>
      </w:r>
    </w:p>
    <w:p>
      <w:pPr>
        <w:ind w:left="0" w:right="0" w:firstLine="560"/>
        <w:spacing w:before="450" w:after="450" w:line="312" w:lineRule="auto"/>
      </w:pPr>
      <w:r>
        <w:rPr>
          <w:rFonts w:ascii="宋体" w:hAnsi="宋体" w:eastAsia="宋体" w:cs="宋体"/>
          <w:color w:val="000"/>
          <w:sz w:val="28"/>
          <w:szCs w:val="28"/>
        </w:rPr>
        <w:t xml:space="preserve">四是制定统一的税法通则与制定各单行税收法律齐头并进，分步实施。为了使立法机关正在制定的行政强制法、行政许可法（已通过）、行政收费法等法律更好地适应税收活动，应当结合税收征纳实际，同时起草这些法律在税收领域的实施细则。与此同时，还应当配合统一行政程序法的起草及各单行税收法律法规的制定，加紧税法通则的起草、协调、调研工作。其最终目标是在行政程序法颁布实施时，同步公布施行税法通则。即便行政程序法因故搁浅，税法通则在时机成熟时也应当单独颁布，以使在与国民财产权保护密切相关的税收征纳领域实施统一的程序法律，为纳税人提供公正、公开、合理的程序保障，并可为将来行政程序法典的实施积累经验。[1]</w:t>
      </w:r>
    </w:p>
    <w:p>
      <w:pPr>
        <w:ind w:left="0" w:right="0" w:firstLine="560"/>
        <w:spacing w:before="450" w:after="450" w:line="312" w:lineRule="auto"/>
      </w:pPr>
      <w:r>
        <w:rPr>
          <w:rFonts w:ascii="宋体" w:hAnsi="宋体" w:eastAsia="宋体" w:cs="宋体"/>
          <w:color w:val="000"/>
          <w:sz w:val="28"/>
          <w:szCs w:val="28"/>
        </w:rPr>
        <w:t xml:space="preserve">五是改革税法通则草案起草的组织形式，充分吸纳社会各界参与税法通则的制定，使立法过程成为推动中国税法理论研究和税收法治建设的有效途径。为此，我们建议采取“两条腿”走路的方式。一是由国家税务总局、财政部、国务院法制办或全国人大法律委员会、预算委员会等职能部门组织起草《税法通则（官方稿）》，可在现行税收基本法（草案）的基础上进行。二是由中国财税法学会这一“民间”学术机构组织起草《税法通则（专家稿）》，可不必拘泥于现行的官方草案，而是在理念、体例、架构和制度设计上体现应有的特色和风格。吸纳民间机构起草基本法性质的税法草案，对于提升理论界对税收立法的参与程度，增强税法的科学性、进步性和公正性，繁荣学术研究，促进全民税法意识的提高和税法知识的普及具有重要意义。</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[1]在现代税收国家，人民与国家之间最广泛的行政程序关系为税收程序关系。为了保证制定出来的行政程序法典具有本国特色并能够产生好的法律实效，必须注意大量吸收税收程序法在适用中的经验。</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[2]许善达等。中国税收法制论[M].北京：中国税务出版社，1997</w:t>
      </w:r>
    </w:p>
    <w:p>
      <w:pPr>
        <w:ind w:left="0" w:right="0" w:firstLine="560"/>
        <w:spacing w:before="450" w:after="450" w:line="312" w:lineRule="auto"/>
      </w:pPr>
      <w:r>
        <w:rPr>
          <w:rFonts w:ascii="宋体" w:hAnsi="宋体" w:eastAsia="宋体" w:cs="宋体"/>
          <w:color w:val="000"/>
          <w:sz w:val="28"/>
          <w:szCs w:val="28"/>
        </w:rPr>
        <w:t xml:space="preserve">[3]葛克昌。纳税人之程序基本权[J].月旦法学杂志（台湾），2025，（5）。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2026-08-09T15:22:27+08:00</dcterms:created>
  <dcterms:modified xsi:type="dcterms:W3CDTF">2026-08-09T15:22:27+08:00</dcterms:modified>
</cp:coreProperties>
</file>

<file path=docProps/custom.xml><?xml version="1.0" encoding="utf-8"?>
<Properties xmlns="http://schemas.openxmlformats.org/officeDocument/2006/custom-properties" xmlns:vt="http://schemas.openxmlformats.org/officeDocument/2006/docPropsVTypes"/>
</file>