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知识经济、内生增长理论与财政政策</w:t>
      </w:r>
      <w:bookmarkEnd w:id="1"/>
    </w:p>
    <w:p>
      <w:pPr>
        <w:jc w:val="center"/>
        <w:spacing w:before="0" w:after="450"/>
      </w:pPr>
      <w:r>
        <w:rPr>
          <w:rFonts w:ascii="Arial" w:hAnsi="Arial" w:eastAsia="Arial" w:cs="Arial"/>
          <w:color w:val="999999"/>
          <w:sz w:val="20"/>
          <w:szCs w:val="20"/>
        </w:rPr>
        <w:t xml:space="preserve">来源：网络  作者：暖阳如梦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知识经济、内生增长理论与财政政策 知识经济、内生增长理论与财政政策 知识经济、内生增长理论与财政政策 知识经济、内生增长理论与财政政策 发布时间：2024年07月25日种种迹象表明，人类社会在经历了农业经济与工业经济时代后，正逐步迈入知识经...</w:t>
      </w:r>
    </w:p>
    <w:p>
      <w:pPr>
        <w:ind w:left="0" w:right="0" w:firstLine="560"/>
        <w:spacing w:before="450" w:after="450" w:line="312" w:lineRule="auto"/>
      </w:pPr>
      <w:r>
        <w:rPr>
          <w:rFonts w:ascii="宋体" w:hAnsi="宋体" w:eastAsia="宋体" w:cs="宋体"/>
          <w:color w:val="000"/>
          <w:sz w:val="28"/>
          <w:szCs w:val="28"/>
        </w:rPr>
        <w:t xml:space="preserve">知识经济、内生增长理论与财政政策 知识经济、内生增长理论与财政政策 知识经济、内生增长理论与财政政策 知识经济、内生增长理论与财政政策 发布时间：2025年07月25日</w:t>
      </w:r>
    </w:p>
    <w:p>
      <w:pPr>
        <w:ind w:left="0" w:right="0" w:firstLine="560"/>
        <w:spacing w:before="450" w:after="450" w:line="312" w:lineRule="auto"/>
      </w:pPr>
      <w:r>
        <w:rPr>
          <w:rFonts w:ascii="宋体" w:hAnsi="宋体" w:eastAsia="宋体" w:cs="宋体"/>
          <w:color w:val="000"/>
          <w:sz w:val="28"/>
          <w:szCs w:val="28"/>
        </w:rPr>
        <w:t xml:space="preserve">种种迹象表明，人类社会在经历了农业经济与工业经济时代后，正逐步迈入知识经济时代。知识经济是按建立在知识与信息的生产、分配和使用上的经济，知识包括所有的人类发明与发现，主要是科学技术、管理和行为科学。知识经济强调知识和信息是经济的基础，强调科学技术在经济中的突出作用，强调人力资本与学习的重要性，强调政府在知识经济中的重要作用。</w:t>
      </w:r>
    </w:p>
    <w:p>
      <w:pPr>
        <w:ind w:left="0" w:right="0" w:firstLine="560"/>
        <w:spacing w:before="450" w:after="450" w:line="312" w:lineRule="auto"/>
      </w:pPr>
      <w:r>
        <w:rPr>
          <w:rFonts w:ascii="宋体" w:hAnsi="宋体" w:eastAsia="宋体" w:cs="宋体"/>
          <w:color w:val="000"/>
          <w:sz w:val="28"/>
          <w:szCs w:val="28"/>
        </w:rPr>
        <w:t xml:space="preserve">知识经济的逐步形成是人类社会持续发展与增长的必然结果，它呼唤一定的经济增长理论与其相适应并提供政策导向，迄今为止较全面地解释知识经济形成及其要素的经济理论是所谓“内生增长理论”（The Theory of Endogenuous Growth）或“新增长理论”。初始于八十年代中期、成型于九十年代初的这一增长理论认为，长期经济增长率是由内生因素解释的，也就是说，在劳动投入过程中包含着因正规教育、培训、在职学习等而形成的人力资本，在物质资本积累过程中包含着因研究与发展、发明、创新等活动而形成的技术进步，从而把技术进步等要素内生化，得出因技术进步的存在，要素收益会递增而长期增长率为正的结论。相比较而言．现代新古典增长理论虽也看到人力资本与技术进步对经济增长的作用，但只把它们视为外生因素，所以后者也被称为“外生增长理论”。</w:t>
      </w:r>
    </w:p>
    <w:p>
      <w:pPr>
        <w:ind w:left="0" w:right="0" w:firstLine="560"/>
        <w:spacing w:before="450" w:after="450" w:line="312" w:lineRule="auto"/>
      </w:pPr>
      <w:r>
        <w:rPr>
          <w:rFonts w:ascii="宋体" w:hAnsi="宋体" w:eastAsia="宋体" w:cs="宋体"/>
          <w:color w:val="000"/>
          <w:sz w:val="28"/>
          <w:szCs w:val="28"/>
        </w:rPr>
        <w:t xml:space="preserve">就知识经济社会中财政政策含义而言，内生与外生增长理论之间存在着分歧。虽然绝大多数财政经济学家一直认为财政政策会影响经济增长（如扭曲性税收的负效应，累进税对储蓄倾向的不利影响以及增税动员额外资源以提高公共投资水平等等）。但外生增长论却认为，长期经济增长完全是由经济体系之外的外生因素决定的，因此无论采取什么政策，长期增长都不变，换言之，财政政策对经济增长充其量只有短期效应，而不能影响长期增长；而内生增长论则认为，一国的长期增长是由一系列内生变量决定的，这些内生变量对政策（特别是财政政策）是敏感的，并受其影响。如果增长率是由内生因素决定的，则关键在于经济行为主体（特别是政府）如何能够影响增长率的大小。“因此财政政策对经济增长的作用再次成为关注的焦点。近年来，越来越多的经济学家认为内生增长论的政策观点符合知识经济发展的内在要求，为财政政策在知识经济中的适用一提供了一定的理论依据。</w:t>
      </w:r>
    </w:p>
    <w:p>
      <w:pPr>
        <w:ind w:left="0" w:right="0" w:firstLine="560"/>
        <w:spacing w:before="450" w:after="450" w:line="312" w:lineRule="auto"/>
      </w:pPr>
      <w:r>
        <w:rPr>
          <w:rFonts w:ascii="宋体" w:hAnsi="宋体" w:eastAsia="宋体" w:cs="宋体"/>
          <w:color w:val="000"/>
          <w:sz w:val="28"/>
          <w:szCs w:val="28"/>
        </w:rPr>
        <w:t xml:space="preserve">内生增长理论的财政政策含义具体包括两个方面，即一方面一国的财政制度要不断调整以适应知识经济的要求，另一方面财政政策必须努力促进知识经济的形成与发展。具体说来，按照内生增长的因素，我们至少可以概括出促进知识经济发展与增长的三大财政政策措施：第</w:t>
      </w:r>
    </w:p>
    <w:p>
      <w:pPr>
        <w:ind w:left="0" w:right="0" w:firstLine="560"/>
        <w:spacing w:before="450" w:after="450" w:line="312" w:lineRule="auto"/>
      </w:pPr>
      <w:r>
        <w:rPr>
          <w:rFonts w:ascii="宋体" w:hAnsi="宋体" w:eastAsia="宋体" w:cs="宋体"/>
          <w:color w:val="000"/>
          <w:sz w:val="28"/>
          <w:szCs w:val="28"/>
        </w:rPr>
        <w:t xml:space="preserve">一、增加人力资本投资的政策措施：政府直接增加人力资本投资；政府提供税收刺激或财政补贴鼓励企业增加人力资本投资。第二，增加基础设施投资的政策措施，政府直接增加基础设施投资；政府提供税收刺激或财政补贴鼓励企业投资基础设施。第三，增加研究与发展投资的政策措施，或者政府直接增加研究与发展投资，或者提供税收优惠或财政补贴鼓励企业增加研究与发展的投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2026-06-28T15:22:26+08:00</dcterms:created>
  <dcterms:modified xsi:type="dcterms:W3CDTF">2026-06-28T15:22:26+08:00</dcterms:modified>
</cp:coreProperties>
</file>

<file path=docProps/custom.xml><?xml version="1.0" encoding="utf-8"?>
<Properties xmlns="http://schemas.openxmlformats.org/officeDocument/2006/custom-properties" xmlns:vt="http://schemas.openxmlformats.org/officeDocument/2006/docPropsVTypes"/>
</file>