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促进我国低碳经济发展的财政政策思考</w:t>
      </w:r>
      <w:bookmarkEnd w:id="1"/>
    </w:p>
    <w:p>
      <w:pPr>
        <w:jc w:val="center"/>
        <w:spacing w:before="0" w:after="450"/>
      </w:pPr>
      <w:r>
        <w:rPr>
          <w:rFonts w:ascii="Arial" w:hAnsi="Arial" w:eastAsia="Arial" w:cs="Arial"/>
          <w:color w:val="999999"/>
          <w:sz w:val="20"/>
          <w:szCs w:val="20"/>
        </w:rPr>
        <w:t xml:space="preserve">来源：网络  作者：紫云飞舞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论文对绝大多数的朋友们来说是必不可少的，为了让朋友们都能顺利的编写出所需的论文，论文频道小编专门编辑了“促进我国低碳经济发展的财政政策思考”，希望可以助朋友们一臂之力!一、“低碳经济”的内涵2024年2月24日，英国政府颁布的《我们未来的能...</w:t>
      </w:r>
    </w:p>
    <w:p>
      <w:pPr>
        <w:ind w:left="0" w:right="0" w:firstLine="560"/>
        <w:spacing w:before="450" w:after="450" w:line="312" w:lineRule="auto"/>
      </w:pPr>
      <w:r>
        <w:rPr>
          <w:rFonts w:ascii="宋体" w:hAnsi="宋体" w:eastAsia="宋体" w:cs="宋体"/>
          <w:color w:val="000"/>
          <w:sz w:val="28"/>
          <w:szCs w:val="28"/>
        </w:rPr>
        <w:t xml:space="preserve">论文对绝大多数的朋友们来说是必不可少的，为了让朋友们都能顺利的编写出所需的论文，论文频道小编专门编辑了“促进我国低碳经济发展的财政政策思考”，希望可以助朋友们一臂之力!</w:t>
      </w:r>
    </w:p>
    <w:p>
      <w:pPr>
        <w:ind w:left="0" w:right="0" w:firstLine="560"/>
        <w:spacing w:before="450" w:after="450" w:line="312" w:lineRule="auto"/>
      </w:pPr>
      <w:r>
        <w:rPr>
          <w:rFonts w:ascii="宋体" w:hAnsi="宋体" w:eastAsia="宋体" w:cs="宋体"/>
          <w:color w:val="000"/>
          <w:sz w:val="28"/>
          <w:szCs w:val="28"/>
        </w:rPr>
        <w:t xml:space="preserve">一、“低碳经济”的内涵</w:t>
      </w:r>
    </w:p>
    <w:p>
      <w:pPr>
        <w:ind w:left="0" w:right="0" w:firstLine="560"/>
        <w:spacing w:before="450" w:after="450" w:line="312" w:lineRule="auto"/>
      </w:pPr>
      <w:r>
        <w:rPr>
          <w:rFonts w:ascii="宋体" w:hAnsi="宋体" w:eastAsia="宋体" w:cs="宋体"/>
          <w:color w:val="000"/>
          <w:sz w:val="28"/>
          <w:szCs w:val="28"/>
        </w:rPr>
        <w:t xml:space="preserve">2025年2月24日，英国政府颁布的《我们未来的能源——创建低碳经济》白皮书中，首次提到“低碳经济”这一概念。2025年2月，《京都议定书》正式生效，这是人类历史上首个限制温室气体排放的，为各个协议国的低碳经济发展提供了保障。在2025年7月召开的G8峰会上，8国元首就“节能减排”，经过商讨达成了一致目标：各国共同努力，争取到2025年将全球温室气体排放量减少50％。以降低温室效应为目标的“低碳经济”是人类应对全球气候变暖，环境恶化而提出的一种新型理念，意指通过制度变革、技术创新、产业升级、新能源创造与开发等多种手段，以减少高碳能源消耗和降低温室效应为宗旨，实现从高能耗、高污染、高排放的经济增长模式向低能耗、低污染、低排放的经济增长模式的转变，最终推动经济和社会的可持续发展。其实质与我国政府大力推行的资源循环利用和节能减排政策相一致的，符合我国构建资源节约型和环境友好型社会的目标。</w:t>
      </w:r>
    </w:p>
    <w:p>
      <w:pPr>
        <w:ind w:left="0" w:right="0" w:firstLine="560"/>
        <w:spacing w:before="450" w:after="450" w:line="312" w:lineRule="auto"/>
      </w:pPr>
      <w:r>
        <w:rPr>
          <w:rFonts w:ascii="宋体" w:hAnsi="宋体" w:eastAsia="宋体" w:cs="宋体"/>
          <w:color w:val="000"/>
          <w:sz w:val="28"/>
          <w:szCs w:val="28"/>
        </w:rPr>
        <w:t xml:space="preserve">二、我国现行财政政策无法有效促进低碳经济发展的原因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2026-04-18T12:40:35+08:00</dcterms:created>
  <dcterms:modified xsi:type="dcterms:W3CDTF">2026-04-18T12:40:35+08:00</dcterms:modified>
</cp:coreProperties>
</file>

<file path=docProps/custom.xml><?xml version="1.0" encoding="utf-8"?>
<Properties xmlns="http://schemas.openxmlformats.org/officeDocument/2006/custom-properties" xmlns:vt="http://schemas.openxmlformats.org/officeDocument/2006/docPropsVTypes"/>
</file>