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东省外贸可持续发展的贸易论文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2024年，中国对外贸易进出口规模突破万亿美元大关，2024年突破2万亿美元大关，2024年贸易额已增至2，2024万亿美元，成为世界第二贸易大国。下面是编辑老师为大家准备的东省外贸可持续发展的贸易。 广东省作为我国外贸第一大省，进出口总...</w:t>
      </w:r>
    </w:p>
    <w:p>
      <w:pPr>
        <w:ind w:left="0" w:right="0" w:firstLine="560"/>
        <w:spacing w:before="450" w:after="450" w:line="312" w:lineRule="auto"/>
      </w:pPr>
      <w:r>
        <w:rPr>
          <w:rFonts w:ascii="宋体" w:hAnsi="宋体" w:eastAsia="宋体" w:cs="宋体"/>
          <w:color w:val="000"/>
          <w:sz w:val="28"/>
          <w:szCs w:val="28"/>
        </w:rPr>
        <w:t xml:space="preserve">2025年，中国对外贸易进出口规模突破万亿美元大关，2025年突破2万亿美元大关，2025年贸易额已增至2，2025万亿美元，成为世界第二贸易大国。下面是编辑老师为大家准备的东省外贸可持续发展的贸易。</w:t>
      </w:r>
    </w:p>
    <w:p>
      <w:pPr>
        <w:ind w:left="0" w:right="0" w:firstLine="560"/>
        <w:spacing w:before="450" w:after="450" w:line="312" w:lineRule="auto"/>
      </w:pPr>
      <w:r>
        <w:rPr>
          <w:rFonts w:ascii="宋体" w:hAnsi="宋体" w:eastAsia="宋体" w:cs="宋体"/>
          <w:color w:val="000"/>
          <w:sz w:val="28"/>
          <w:szCs w:val="28"/>
        </w:rPr>
        <w:t xml:space="preserve">广东省作为我国外贸第一大省，进出口总额也在逐年攀升，2025年外贸总额首次突破5000亿美元大关，2025年达到6340亿美元，2025年接近7000亿美元，2025年外贸额大约为7800亿美元，其出口额占全国外贸出口总额的1/3。但是，在广东省外贸规模不断扩张的同时，与之而来的是贸易摩擦的不断增加。据中国贸易救济信息网发布的案件统计，2025年至2025年，广东产品共遭受160多起贸易救济调查，并且呈现逐年上升的趋势。涉案产品也从主要集中在轻工、纺织等具有比较优势的劳动密集型产品，扩大到具有较高科技含量的彩电、相机、微波炉等机电产品。频繁的贸易摩擦不仅对广东产品出口造成一定影响，而且还对产业安全构成威胁，影响着对外贸易的可持续发展。因此，在国际贸易摩擦不断加剧的情况下，选择何种不招至贸易伙伴诸多贸易保护限制的贸易模式已成为不可回避的课题。</w:t>
      </w:r>
    </w:p>
    <w:p>
      <w:pPr>
        <w:ind w:left="0" w:right="0" w:firstLine="560"/>
        <w:spacing w:before="450" w:after="450" w:line="312" w:lineRule="auto"/>
      </w:pPr>
      <w:r>
        <w:rPr>
          <w:rFonts w:ascii="宋体" w:hAnsi="宋体" w:eastAsia="宋体" w:cs="宋体"/>
          <w:color w:val="000"/>
          <w:sz w:val="28"/>
          <w:szCs w:val="28"/>
        </w:rPr>
        <w:t xml:space="preserve">长期以来，传统的比较优势理论一直是我国外贸发展的主要理论依据。根据建立在技术差异基础上的比较优势理论和建立在要素禀赋差异基础上的比较优势理论，作为一个经济发展水平落后的人口大国，中国应基于廉价劳动力资源，以出口劳动密集型产品为主，进口资本和技术密集型产品。但是，比较优势理论基础上的传统贸易模式具有排他性和替代性，因为是局限于某种基本要素发展特定产业，所以一国特定产业优势的强化和贸易规模的扩张，必然带来别国相同产业的衰亡，导致其高昂的产业调整成本，因而会使伙伴国为保护本国的产业而强化贸易壁垒，甚至引发严重的贸易冲突。因此，以廉价劳动力比较优势为基础的传统贸易模式，存在着不断恶化自身外部环境的内在机制。</w:t>
      </w:r>
    </w:p>
    <w:p>
      <w:pPr>
        <w:ind w:left="0" w:right="0" w:firstLine="560"/>
        <w:spacing w:before="450" w:after="450" w:line="312" w:lineRule="auto"/>
      </w:pPr>
      <w:r>
        <w:rPr>
          <w:rFonts w:ascii="宋体" w:hAnsi="宋体" w:eastAsia="宋体" w:cs="宋体"/>
          <w:color w:val="000"/>
          <w:sz w:val="28"/>
          <w:szCs w:val="28"/>
        </w:rPr>
        <w:t xml:space="preserve">编辑老师在此也特别为朋友们编辑整理了东省外贸可持续发展的贸易。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2026-06-19T04:06:50+08:00</dcterms:created>
  <dcterms:modified xsi:type="dcterms:W3CDTF">2026-06-19T04:06:50+08:00</dcterms:modified>
</cp:coreProperties>
</file>

<file path=docProps/custom.xml><?xml version="1.0" encoding="utf-8"?>
<Properties xmlns="http://schemas.openxmlformats.org/officeDocument/2006/custom-properties" xmlns:vt="http://schemas.openxmlformats.org/officeDocument/2006/docPropsVTypes"/>
</file>