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关于后危机时代发展我国技术出口的思考</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小编又与大家见面了，今天为大家带来的内容是后危机时代发展我国技术出口的思考，希望可以帮你们解决问题! 摘 要：随着金融危机的缓和，我国对外贸易恢复并取得了新的发展，但也遇到了前所未有的困难：出口产品低附加值、低技术含量引发的问题仍然困扰着...</w:t>
      </w:r>
    </w:p>
    <w:p>
      <w:pPr>
        <w:ind w:left="0" w:right="0" w:firstLine="560"/>
        <w:spacing w:before="450" w:after="450" w:line="312" w:lineRule="auto"/>
      </w:pPr>
      <w:r>
        <w:rPr>
          <w:rFonts w:ascii="宋体" w:hAnsi="宋体" w:eastAsia="宋体" w:cs="宋体"/>
          <w:color w:val="000"/>
          <w:sz w:val="28"/>
          <w:szCs w:val="28"/>
        </w:rPr>
        <w:t xml:space="preserve">小编又与大家见面了，今天为大家带来的内容是后危机时代发展我国技术出口的思考，希望可以帮你们解决问题!</w:t>
      </w:r>
    </w:p>
    <w:p>
      <w:pPr>
        <w:ind w:left="0" w:right="0" w:firstLine="560"/>
        <w:spacing w:before="450" w:after="450" w:line="312" w:lineRule="auto"/>
      </w:pPr>
      <w:r>
        <w:rPr>
          <w:rFonts w:ascii="宋体" w:hAnsi="宋体" w:eastAsia="宋体" w:cs="宋体"/>
          <w:color w:val="000"/>
          <w:sz w:val="28"/>
          <w:szCs w:val="28"/>
        </w:rPr>
        <w:t xml:space="preserve">摘 要：随着金融危机的缓和，我国对外贸易恢复并取得了新的发展，但也遇到了前所未有的困难：出口产品低附加值、低技术含量引发的问题仍然困扰着企业;出口产品陷入了贸易摩擦的重围中，而且贸易摩擦越来越波及产业和制度领域。这种贸易大国而非贸易强国的尴尬局面促使我们必须彻底转变外贸发展方式，优化贸易结构，大力发展包括技术贸易在内的服务贸易，在继续引进先进技术的同时，积极促进技术和高新技术产品的出口，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关键词：后危机时代;贸易摩擦;技术出口;贸易结构</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外资企业的出口额远高于国有企业和其他企业之和，是技术出口的主要主体(</w:t>
      </w:r>
    </w:p>
    <w:p>
      <w:pPr>
        <w:ind w:left="0" w:right="0" w:firstLine="560"/>
        <w:spacing w:before="450" w:after="450" w:line="312" w:lineRule="auto"/>
      </w:pPr>
      <w:r>
        <w:rPr>
          <w:rFonts w:ascii="宋体" w:hAnsi="宋体" w:eastAsia="宋体" w:cs="宋体"/>
          <w:color w:val="000"/>
          <w:sz w:val="28"/>
          <w:szCs w:val="28"/>
        </w:rPr>
        <w:t xml:space="preserve">小编为您准备的后危机时代发展我国技术出口的思考，希望可以帮到您！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