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论营业税改征增值税的难点</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论营业税改征增值税的难点 论营业税改征增值税的难点论营业税改征增值税的难点 精品源自教学论文【论文摘要】分税制改革中之所以形成增值税和营业税并立的制度,是为了保证地方政府获得稳定的财政收入来源。今天,在地方政府仍然没有形成稳定的财政收入来源...</w:t>
      </w:r>
    </w:p>
    <w:p>
      <w:pPr>
        <w:ind w:left="0" w:right="0" w:firstLine="560"/>
        <w:spacing w:before="450" w:after="450" w:line="312" w:lineRule="auto"/>
      </w:pPr>
      <w:r>
        <w:rPr>
          <w:rFonts w:ascii="宋体" w:hAnsi="宋体" w:eastAsia="宋体" w:cs="宋体"/>
          <w:color w:val="000"/>
          <w:sz w:val="28"/>
          <w:szCs w:val="28"/>
        </w:rPr>
        <w:t xml:space="preserve">论营业税改征增值税的难点 论营业税改征增值税的难点论营业税改征增值税的难点 精品源自教学论文</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2026-02-04T15:11:01+08:00</dcterms:created>
  <dcterms:modified xsi:type="dcterms:W3CDTF">2026-02-04T15:11:01+08:00</dcterms:modified>
</cp:coreProperties>
</file>

<file path=docProps/custom.xml><?xml version="1.0" encoding="utf-8"?>
<Properties xmlns="http://schemas.openxmlformats.org/officeDocument/2006/custom-properties" xmlns:vt="http://schemas.openxmlformats.org/officeDocument/2006/docPropsVTypes"/>
</file>