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国有商业银行应“理性上市”(1)论文</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论文摘要】现在中国金融业的改革，已经不仅是视我国金融和经济发展的实际状况而按部就班从容进行的一个过程，还要同时考虑到兑现我们已经做出的承诺，考虑到兑现各种承诺后对我国金融业带来的巨大影响。银监会的建立似乎加快了中国银行业改革的整体步伐...</w:t>
      </w:r>
    </w:p>
    <w:p>
      <w:pPr>
        <w:ind w:left="0" w:right="0" w:firstLine="560"/>
        <w:spacing w:before="450" w:after="450" w:line="312" w:lineRule="auto"/>
      </w:pPr>
      <w:r>
        <w:rPr>
          <w:rFonts w:ascii="宋体" w:hAnsi="宋体" w:eastAsia="宋体" w:cs="宋体"/>
          <w:color w:val="000"/>
          <w:sz w:val="28"/>
          <w:szCs w:val="28"/>
        </w:rPr>
        <w:t xml:space="preserve">　　【论文摘要】现在中国金融业的改革，已经不仅是视我国金融和经济发展的实际状况而按部就班从容进行的一个过程，还要同时考虑到兑现我们已经做出的承诺，考虑到兑现各种承诺后对我国金融业带来的巨大影响。银监会的建立似乎加快了中国银行业改革的整体步伐。</w:t>
      </w:r>
    </w:p>
    <w:p>
      <w:pPr>
        <w:ind w:left="0" w:right="0" w:firstLine="560"/>
        <w:spacing w:before="450" w:after="450" w:line="312" w:lineRule="auto"/>
      </w:pPr>
      <w:r>
        <w:rPr>
          <w:rFonts w:ascii="宋体" w:hAnsi="宋体" w:eastAsia="宋体" w:cs="宋体"/>
          <w:color w:val="000"/>
          <w:sz w:val="28"/>
          <w:szCs w:val="28"/>
        </w:rPr>
        <w:t xml:space="preserve">　　国有独资商业银行综合改革是继续深化银行业改革的重点。银监会对我国国有独资银行改革目标的定位是非常准确的，就是要将这些银行“治理结构完善、运行机制健全、经营目标明确、财务状况良好和具有国际竞争力的现代金融企业”。</w:t>
      </w:r>
    </w:p>
    <w:p>
      <w:pPr>
        <w:ind w:left="0" w:right="0" w:firstLine="560"/>
        <w:spacing w:before="450" w:after="450" w:line="312" w:lineRule="auto"/>
      </w:pPr>
      <w:r>
        <w:rPr>
          <w:rFonts w:ascii="宋体" w:hAnsi="宋体" w:eastAsia="宋体" w:cs="宋体"/>
          <w:color w:val="000"/>
          <w:sz w:val="28"/>
          <w:szCs w:val="28"/>
        </w:rPr>
        <w:t xml:space="preserve">　　对拟上市的国有独资商业银行进行财政注资，不仅会给不堪重负的国家财政增加额外的巨大负担，而且会进一步加大银行业未来改革的难度，不解决长远问题。因此，国有独资商业银行应该实现“理性上市”，增加一点理性，避免一点盲目性。 中国加入世界贸易组织已经两年多了，中国在加入时所作出的各项承诺正在逐步兑现，这个时间表实际上是非常紧凑的。也就是说，现在中国金融业的改革，已经不仅是视我国金融和经济发展的实际状况而按部就班从容进行的一个过程，还要同时考虑到兑现我们已经做出的承诺，考虑到兑现各种承诺后对我国金融业带来的巨大影响。这就造成了一个两难的局面：一方面，按照中国金融业目前的状况，尤其是银行业发展滞后状况，我们在产权结构和市场竞争结构方面距离一个成熟市场经济国家的金融体系而言还有相当差距，因此，我们需要一个较长的时间来进行金融体系的制度建设，这是一个渐进的过程;另一方面，由于要及时兑现承诺，为了应对外国金融机构的挑战，我们又必须加快改革的速度，加大改革的力度，保证我国金融体系尤其是银行业在与外国银行竞争的时候立于不败之地。</w:t>
      </w:r>
    </w:p>
    <w:p>
      <w:pPr>
        <w:ind w:left="0" w:right="0" w:firstLine="560"/>
        <w:spacing w:before="450" w:after="450" w:line="312" w:lineRule="auto"/>
      </w:pPr>
      <w:r>
        <w:rPr>
          <w:rFonts w:ascii="宋体" w:hAnsi="宋体" w:eastAsia="宋体" w:cs="宋体"/>
          <w:color w:val="000"/>
          <w:sz w:val="28"/>
          <w:szCs w:val="28"/>
        </w:rPr>
        <w:t xml:space="preserve">　　这个两难悖论使得银监会在制订各种改革措施的时候，必须综合考虑到方方面面的因素，必须谨慎从事。银监会的建立似乎加快了中国银行业改革的整体步伐。在2025年12月1日的一份题为《中国银行业对外开放的新里程碑》的报告中，中国银监会指出，国有商业银行是我国银行业的主体，资产总和占银行业总资产的56%。国有独资商业银行综合改革是继续深化银行业改革的重点。</w:t>
      </w:r>
    </w:p>
    <w:p>
      <w:pPr>
        <w:ind w:left="0" w:right="0" w:firstLine="560"/>
        <w:spacing w:before="450" w:after="450" w:line="312" w:lineRule="auto"/>
      </w:pPr>
      <w:r>
        <w:rPr>
          <w:rFonts w:ascii="宋体" w:hAnsi="宋体" w:eastAsia="宋体" w:cs="宋体"/>
          <w:color w:val="000"/>
          <w:sz w:val="28"/>
          <w:szCs w:val="28"/>
        </w:rPr>
        <w:t xml:space="preserve">　　近年来，国有独资商业银行改革取得积极进展，但是，要适应经济金融发展和对外开放的需要，还需进一步加快国有独资商业银行的改革，目标是将其改造成治理结构完善、运行机制健全、经营目标明确、财务状况良好和具有国际竞争力的现代金融企业。具备条件的国有独资商业银行可改组为国家控股的股份制商业银行，按照市场原则，有条件的可以上市。银监会对我国国有独资银行改革目标的定位是非常准确的，就是要将这些银行“治理结构完善、运行机制健全、经营目标明确、财务状况良好和具有国际竞争力的现代金融企业”。</w:t>
      </w:r>
    </w:p>
    <w:p>
      <w:pPr>
        <w:ind w:left="0" w:right="0" w:firstLine="560"/>
        <w:spacing w:before="450" w:after="450" w:line="312" w:lineRule="auto"/>
      </w:pPr>
      <w:r>
        <w:rPr>
          <w:rFonts w:ascii="宋体" w:hAnsi="宋体" w:eastAsia="宋体" w:cs="宋体"/>
          <w:color w:val="000"/>
          <w:sz w:val="28"/>
          <w:szCs w:val="28"/>
        </w:rPr>
        <w:t xml:space="preserve">　　但是治理结构的完善不是靠监管可以达到的目标，而是必须对国有独资商业银行的产权结构进行彻底的改革，唯一的最终的出路是要实现国有独资商业银行的上市，运用资本市场使得国有银行的股权多元化，从而在国有银行内建立现代企业制度。尽管今年初以来银监会对金融机构贷款规模的快速增长保持高度警惕，继续对金融机构不良贷款余额和不良贷款率进行“双控”，银行业的总体不良贷款水平确实有所下降，但是总体的不良贷款率仍然很高。9月末，按五级分类口径，银行业主要金融机构不良贷款余额比年初下降966亿，不良贷款率为18.74%，而四家国有商业银行不良贷款余额为19992.27亿元，不良贷款比率为21.38%。这样高的不良贷款率必然构成银行上市的巨大障碍。中国建设银行和中国银行的不良贷款率是四大国有独资商业银行中比较低的，但与国际标准仍然相距遥远。不良贷款率影响银行的资产质量，资产质量不仅标志着银行的盈利能力较弱，而且暗示着银行的系统风险较高，这就必然使股市对该银行的市场前景反应黯淡，从而影响股市的整体稳定。</w:t>
      </w:r>
    </w:p>
    <w:p>
      <w:pPr>
        <w:ind w:left="0" w:right="0" w:firstLine="560"/>
        <w:spacing w:before="450" w:after="450" w:line="312" w:lineRule="auto"/>
      </w:pPr>
      <w:r>
        <w:rPr>
          <w:rFonts w:ascii="宋体" w:hAnsi="宋体" w:eastAsia="宋体" w:cs="宋体"/>
          <w:color w:val="000"/>
          <w:sz w:val="28"/>
          <w:szCs w:val="28"/>
        </w:rPr>
        <w:t xml:space="preserve">　　对拟上市的国有独资商业银行进行财政注资，不仅会给不堪重负的国家财政增加额外的巨大负担，而且会进一步加大银行业未来改革的难度，不解决长远问题。国有商业银行的改革本来就是为了使得这些银行成为独立的市场竞争者，建立产权多元化的现代企业制度并实现治理机制的完善，如果为了解决上市问题而采取简单的财政注资的方法，不仅是短视的，而且为以后的银行业改革制造了新的障碍。现在，国有独资商业银行上市的呼声一浪高过一浪，这对于股市的发展可以说是亦喜亦忧，喜的是资本市场又出现了新的生力军，而且四大国有独资商业银行的巨大资产规模意味着资本市场的容量将迅速得到扩充;忧的是国有独资商业银行的盈利能力和资 产状况难以在短时间内获得迅速改观，很可能对股市造成震荡性的影响。因此，国有独资商业银行应该实现“理性上市”，增加一点理性，避免一点盲目性。各国有独资商业银行要根据自己的资产充足率水平、不良贷款率水平、资产利润率水平、收入利润率水平等，客观地、实事求是地确定自己的“上市路线图”，而不是为了上市而上市。国务院对银行上市的要求是“积极稳妥，不盲目攀比，成熟一家，批准一家”，这个说法是比较谨慎的。</w:t>
      </w:r>
    </w:p>
    <w:p>
      <w:pPr>
        <w:ind w:left="0" w:right="0" w:firstLine="560"/>
        <w:spacing w:before="450" w:after="450" w:line="312" w:lineRule="auto"/>
      </w:pPr>
      <w:r>
        <w:rPr>
          <w:rFonts w:ascii="宋体" w:hAnsi="宋体" w:eastAsia="宋体" w:cs="宋体"/>
          <w:color w:val="000"/>
          <w:sz w:val="28"/>
          <w:szCs w:val="28"/>
        </w:rPr>
        <w:t xml:space="preserve">　　在四大国有独资商业银行中，建行的不良贷款率最接近10%的水平(约12%)，因此有希望首先上市，至于中行，其不良贷款率将近18%，在两年内上市的可能性不大，除非它能够保证迅速将不良贷款率降到10%。尽管上市是一个必然选择，但我不认为短期内可以实现这个目标。我国国有商业银行距离上市的要求还有一段距离。国有银行应在争取上市的时间内，加紧训练自己的“内功”--继续清收不良贷款、继续稳健经营提高盈利水平、切实实行公司化改造，为一个“理性的上市”准备条件。不理性的上市只会造就不理性的股市，这是资本市场的广大投资者所不愿意看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2026-03-10T17:11:47+08:00</dcterms:created>
  <dcterms:modified xsi:type="dcterms:W3CDTF">2026-03-10T17:11:47+08:00</dcterms:modified>
</cp:coreProperties>
</file>

<file path=docProps/custom.xml><?xml version="1.0" encoding="utf-8"?>
<Properties xmlns="http://schemas.openxmlformats.org/officeDocument/2006/custom-properties" xmlns:vt="http://schemas.openxmlformats.org/officeDocument/2006/docPropsVTypes"/>
</file>