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最新1000论文格式顺序(十九篇)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一原来，这口磬和饭堂的一口大钟，它们在发声时，每秒种的振动次数——频率正好相同。每当小和尚敲响大钟时，大钟的振动使得周围的空气也随着振动起来，当声波传到老和尚房内的磬上时，由于磬的频率跟声波频率相同，磬也跟着振动起来。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1000论文格式顺序篇十五</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1000论文格式顺序篇十六</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1000论文格式顺序篇十七</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1000论文格式顺序篇十八</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1000论文格式顺序篇十九</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