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2025年论文评语(14篇)</w:t>
      </w:r>
      <w:bookmarkEnd w:id="1"/>
    </w:p>
    <w:p>
      <w:pPr>
        <w:jc w:val="center"/>
        <w:spacing w:before="0" w:after="450"/>
      </w:pPr>
      <w:r>
        <w:rPr>
          <w:rFonts w:ascii="Arial" w:hAnsi="Arial" w:eastAsia="Arial" w:cs="Arial"/>
          <w:color w:val="999999"/>
          <w:sz w:val="20"/>
          <w:szCs w:val="20"/>
        </w:rPr>
        <w:t xml:space="preserve">来源：网络  作者：浅语风铃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论文评语一一、课堂教学中切入点遵循的原则(一)重难点凸显原则语文课堂教学的切入点应体现文本的重点和难点。切入点应是点燃文本探究的激情点或起始点，要有利于课堂探究的展开，经过剥笋式的探究，力求在落实学习目标的基础上，凸显重点，突破难点，最终达...</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2026-01-23T01:26:05+08:00</dcterms:created>
  <dcterms:modified xsi:type="dcterms:W3CDTF">2026-01-23T01:26:05+08:00</dcterms:modified>
</cp:coreProperties>
</file>

<file path=docProps/custom.xml><?xml version="1.0" encoding="utf-8"?>
<Properties xmlns="http://schemas.openxmlformats.org/officeDocument/2006/custom-properties" xmlns:vt="http://schemas.openxmlformats.org/officeDocument/2006/docPropsVTypes"/>
</file>