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是仪为何要改名?他对东吴的发展做出了哪些贡献?</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是仪为何要改名?他对东吴的发展做出了哪些贡献?还不知道的读者，下面小编就为大家带来详细介绍，接着往下看吧~　　是仪字子羽，北海郡营陵县人，三国时期吴国官员。是仪本命氏仪，他早年在郡里任职时被郡相孔融嘲笑说氏这个字是民无上的意思，后来是仪...</w:t>
      </w:r>
    </w:p>
    <w:p>
      <w:pPr>
        <w:ind w:left="0" w:right="0" w:firstLine="560"/>
        <w:spacing w:before="450" w:after="450" w:line="312" w:lineRule="auto"/>
      </w:pPr>
      <w:r>
        <w:rPr>
          <w:rFonts w:ascii="宋体" w:hAnsi="宋体" w:eastAsia="宋体" w:cs="宋体"/>
          <w:color w:val="000"/>
          <w:sz w:val="28"/>
          <w:szCs w:val="28"/>
        </w:rPr>
        <w:t xml:space="preserve">　　是仪为何要改名?他对东吴的发展做出了哪些贡献?还不知道的读者，下面小编就为大家带来详细介绍，接着往下看吧~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是仪字子羽，北海郡营陵县人，三国时期吴国官员。是仪本命氏仪，他早年在郡里任职时被郡相孔融嘲笑说氏这个字是民无上的意思，后来是仪将氏改为了是。不久之后是仪投靠了刘繇，避乱到江东。建安元年，刘繇命张英、樊能与东渡而来的孙策军对抗，但是不敌孙策的大军而败。之后刘繇率领同乡的太史慈与孙策对抗，但也因中计而大败，太史慈被孙策俘虏转投靠孙策，刘繇战败之后是仪也迁居到了会稽。</w:t>
      </w:r>
    </w:p>
    <w:p>
      <w:pPr>
        <w:ind w:left="0" w:right="0" w:firstLine="560"/>
        <w:spacing w:before="450" w:after="450" w:line="312" w:lineRule="auto"/>
      </w:pPr>
      <w:r>
        <w:rPr>
          <w:rFonts w:ascii="宋体" w:hAnsi="宋体" w:eastAsia="宋体" w:cs="宋体"/>
          <w:color w:val="000"/>
          <w:sz w:val="28"/>
          <w:szCs w:val="28"/>
        </w:rPr>
        <w:t xml:space="preserve">　　建安五年，孙策遇刺身亡，孙权统领江东，被曹操表举为讨虏将军，领会稽太守。是仪不仅受到了孙权的征召还被孙权重用，授予骑都尉之职，负责机要事务。建安二十二年春，孙权与和吕蒙商议，准备伺机收回荆州，于是积极备战。之后孙权又询问了是仪的意见，是仪很赞同吕蒙的计谋，孙权最后也采纳了吕蒙的建议。建安二十四年襄樊之战爆发，关羽率领部队攻打荆州北部樊城，曹操派出大将于禁率领七军援救襄樊。当时正值八月，连绵大雨，汉水流域发生了比较严重的自然灾害，于禁所带领的七军三万人全部汗水泛滥的洪灾所淹，关羽乘机领水军攻击于禁、庞德，于禁等无处可逃，于是投降。之后关羽因为粮食不足，军队断粮，便擅自取用孙权湘关的粮米，孙权知晓后以此为名义，派兵讨伐关羽。是仪被任命为忠义校尉，跟随孙权一起讨伐关羽。</w:t>
      </w:r>
    </w:p>
    <w:p>
      <w:pPr>
        <w:ind w:left="0" w:right="0" w:firstLine="560"/>
        <w:spacing w:before="450" w:after="450" w:line="312" w:lineRule="auto"/>
      </w:pPr>
      <w:r>
        <w:rPr>
          <w:rFonts w:ascii="宋体" w:hAnsi="宋体" w:eastAsia="宋体" w:cs="宋体"/>
          <w:color w:val="000"/>
          <w:sz w:val="28"/>
          <w:szCs w:val="28"/>
        </w:rPr>
        <w:t xml:space="preserve">　　魏黄初元年孙权定都武昌，是仪被授任裨将军，后封爵都亭侯，暂署侍中，孙权还想授予是仪以部队，但是以最后以自己不是统率军队的人才拒绝了孙权。黄武年间，孙权为了诱骗曹休，便派遣是仪前往皖城成为刘邵部下，最后曹休果然上当，被吴军打败。是仪也因为有功被升任为偏将军，入朝总领尚书事，并总管朝廷外诸官，兼管诉讼事宜，接着孙权又下令让是仪教众公子读书学习。</w:t>
      </w:r>
    </w:p>
    <w:p>
      <w:pPr>
        <w:ind w:left="0" w:right="0" w:firstLine="560"/>
        <w:spacing w:before="450" w:after="450" w:line="312" w:lineRule="auto"/>
      </w:pPr>
      <w:r>
        <w:rPr>
          <w:rFonts w:ascii="宋体" w:hAnsi="宋体" w:eastAsia="宋体" w:cs="宋体"/>
          <w:color w:val="000"/>
          <w:sz w:val="28"/>
          <w:szCs w:val="28"/>
        </w:rPr>
        <w:t xml:space="preserve">　　黄龙元年四月丙申日，孙权于武昌登基为帝，建国号为吴，孙吴王朝正式建立。同年孙权下诏迁都建业，是仪被留下辅佐太子孙登镇守武昌，孙登虽然是太子但是他对是仪也是十分敬重他，遇到事情之后都会先询问是仪的意见，然后再推行，不久之后是仪加封成为都乡侯，回到建业后是仪被任命为侍中、中执法，管理诸官事宜，兼管诉讼如前。</w:t>
      </w:r>
    </w:p>
    <w:p>
      <w:pPr>
        <w:ind w:left="0" w:right="0" w:firstLine="560"/>
        <w:spacing w:before="450" w:after="450" w:line="312" w:lineRule="auto"/>
      </w:pPr>
      <w:r>
        <w:rPr>
          <w:rFonts w:ascii="宋体" w:hAnsi="宋体" w:eastAsia="宋体" w:cs="宋体"/>
          <w:color w:val="000"/>
          <w:sz w:val="28"/>
          <w:szCs w:val="28"/>
        </w:rPr>
        <w:t xml:space="preserve">　　嘉禾三年蜀汉丞相诸葛亮因积劳成疾病逝于五丈原，享年五十四岁。孙权为了修复两国的联盟关系派遣是仪出使蜀汉，出色完成出使任务的是仪回到吴国后被任命为尚书仆射，作为尚书令的副手处理政事。在长子孙登逝世后，孙权的三子孙和被立为太子，封孙霸为鲁王。自那之后孙和与鲁王孙霸之间因储君问题产生了很大的矛盾，朝中的大臣也分为了两派，分别支持太子孙和和鲁王。孙和虽然被立为太子，但孙权却过于疼爱孙霸，当时正任职鲁王孙霸老师的是仪依然以孙和与孙霸二人享受的待遇一样上书孙权，他认为二宫应当有所抑制，分正上下之序，孙霸被封为鲁王就应该让他镇守四方，作为国家的辅佐屏障。</w:t>
      </w:r>
    </w:p>
    <w:p>
      <w:pPr>
        <w:ind w:left="0" w:right="0" w:firstLine="560"/>
        <w:spacing w:before="450" w:after="450" w:line="312" w:lineRule="auto"/>
      </w:pPr>
      <w:r>
        <w:rPr>
          <w:rFonts w:ascii="宋体" w:hAnsi="宋体" w:eastAsia="宋体" w:cs="宋体"/>
          <w:color w:val="000"/>
          <w:sz w:val="28"/>
          <w:szCs w:val="28"/>
        </w:rPr>
        <w:t xml:space="preserve">　　是仪为人刚正不阿、清廉奉公。当时典校郎吕壹经常检举朝中官员，有的人竟被他告发有罪达四次之多，唯独只有是仪没有被告发，在吕壹诬告江夏太守刁嘉谤讪国政时，孙权大怒，下令将刁嘉逮捕入狱，彻底追查审问，满朝大臣也只有是仪回答说没有，最后刁嘉得以清白，《资治通鉴》也将是仪列为“宁死不诬人”的义士。是仪也从不经营家财，从不接受别人的恩惠，衣食都不是贵重精美的，家中虽然没有多少储蓄但是会经常救助贫困的人。孙权多次要增加他的俸禄，赐他田地住宅，都受到了是仪的推辞。</w:t>
      </w:r>
    </w:p>
    <w:p>
      <w:pPr>
        <w:ind w:left="0" w:right="0" w:firstLine="560"/>
        <w:spacing w:before="450" w:after="450" w:line="312" w:lineRule="auto"/>
      </w:pPr>
      <w:r>
        <w:rPr>
          <w:rFonts w:ascii="宋体" w:hAnsi="宋体" w:eastAsia="宋体" w:cs="宋体"/>
          <w:color w:val="000"/>
          <w:sz w:val="28"/>
          <w:szCs w:val="28"/>
        </w:rPr>
        <w:t xml:space="preserve">　　是仪在自己病重后留下遗嘱，要求一切从简，自己死后下葬时用到的棺木要用一般棺木，穿戴平常的衣服就可以，享年81岁。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2026-06-19T06:51:28+08:00</dcterms:created>
  <dcterms:modified xsi:type="dcterms:W3CDTF">2026-06-19T06:51:28+08:00</dcterms:modified>
</cp:coreProperties>
</file>

<file path=docProps/custom.xml><?xml version="1.0" encoding="utf-8"?>
<Properties xmlns="http://schemas.openxmlformats.org/officeDocument/2006/custom-properties" xmlns:vt="http://schemas.openxmlformats.org/officeDocument/2006/docPropsVTypes"/>
</file>