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上官仪之死：武则天权力博弈中的关键转折</w:t>
      </w:r>
      <w:bookmarkEnd w:id="1"/>
    </w:p>
    <w:p>
      <w:pPr>
        <w:jc w:val="center"/>
        <w:spacing w:before="0" w:after="450"/>
      </w:pPr>
      <w:r>
        <w:rPr>
          <w:rFonts w:ascii="Arial" w:hAnsi="Arial" w:eastAsia="Arial" w:cs="Arial"/>
          <w:color w:val="999999"/>
          <w:sz w:val="20"/>
          <w:szCs w:val="20"/>
        </w:rPr>
        <w:t xml:space="preserve">来源：网络  作者：寂静之音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公元664年，唐高宗李治召见宰相上官仪，密议废黜皇后武则天。这场看似寻常的宫廷对话，却因武则天突然闯入而戛然而止。上官仪因起草废后诏书被诬谋反，最终身死族灭。这场事件不仅改变了上官仪的命运，更成为武则天从幕后走向前台的关键转折点。透过历...</w:t>
      </w:r>
    </w:p>
    <w:p>
      <w:pPr>
        <w:ind w:left="0" w:right="0" w:firstLine="560"/>
        <w:spacing w:before="450" w:after="450" w:line="312" w:lineRule="auto"/>
      </w:pPr>
      <w:r>
        <w:rPr>
          <w:rFonts w:ascii="宋体" w:hAnsi="宋体" w:eastAsia="宋体" w:cs="宋体"/>
          <w:color w:val="000"/>
          <w:sz w:val="28"/>
          <w:szCs w:val="28"/>
        </w:rPr>
        <w:t xml:space="preserve">　　公元664年，唐高宗李治召见宰相上官仪，密议废黜皇后武则天。这场看似寻常的宫廷对话，却因武则天突然闯入而戛然而止。上官仪因起草废后诏书被诬谋反，最终身死族灭。这场事件不仅改变了上官仪的命运，更成为武则天从幕后走向前台的关键转折点。透过历史迷雾，我们得以窥见权力斗争中的人性博弈与制度困境。</w:t>
      </w:r>
    </w:p>
    <w:p>
      <w:pPr>
        <w:ind w:left="0" w:right="0" w:firstLine="560"/>
        <w:spacing w:before="450" w:after="450" w:line="312" w:lineRule="auto"/>
      </w:pPr>
      <w:r>
        <w:rPr>
          <w:rFonts w:ascii="宋体" w:hAnsi="宋体" w:eastAsia="宋体" w:cs="宋体"/>
          <w:color w:val="000"/>
          <w:sz w:val="28"/>
          <w:szCs w:val="28"/>
        </w:rPr>
        <w:t xml:space="preserve">　　一、废后风波：一场未遂的权力清洗</w:t>
      </w:r>
    </w:p>
    <w:p>
      <w:pPr>
        <w:ind w:left="0" w:right="0" w:firstLine="560"/>
        <w:spacing w:before="450" w:after="450" w:line="312" w:lineRule="auto"/>
      </w:pPr>
      <w:r>
        <w:rPr>
          <w:rFonts w:ascii="宋体" w:hAnsi="宋体" w:eastAsia="宋体" w:cs="宋体"/>
          <w:color w:val="000"/>
          <w:sz w:val="28"/>
          <w:szCs w:val="28"/>
        </w:rPr>
        <w:t xml:space="preserve">　　麟德元年（664年）的废后事件，本质是李治对武则天专权的反制。自显庆五年（660年）李治因风疾将部分政务委托武则天处理后，武则天逐渐突破\"内辅国政\"的界限，形成以北门学士为核心的决策集团。据《旧唐书》记载，李治曾因\"欲有所为，动为后所制\"而心生怨怼，这种不满在宦官王伏胜举报武则天与道士郭行真行厌胜之术时达到顶点。</w:t>
      </w:r>
    </w:p>
    <w:p>
      <w:pPr>
        <w:ind w:left="0" w:right="0" w:firstLine="560"/>
        <w:spacing w:before="450" w:after="450" w:line="312" w:lineRule="auto"/>
      </w:pPr>
      <w:r>
        <w:rPr>
          <w:rFonts w:ascii="宋体" w:hAnsi="宋体" w:eastAsia="宋体" w:cs="宋体"/>
          <w:color w:val="000"/>
          <w:sz w:val="28"/>
          <w:szCs w:val="28"/>
        </w:rPr>
        <w:t xml:space="preserve">　　上官仪的介入具有双重政治符号意义：作为独掌朝政的宰相，他代表传统官僚集团对后宫干政的抵制；作为长孙无忌政治遗产的继承者，他暗含着关陇贵族集团对武则天翊赞集团的清算意图。当上官仪提出\"皇后专恣，海内所不与，请废之\"时，实则是传统政治势力对新兴权力集团的宣战。</w:t>
      </w:r>
    </w:p>
    <w:p>
      <w:pPr>
        <w:ind w:left="0" w:right="0" w:firstLine="560"/>
        <w:spacing w:before="450" w:after="450" w:line="312" w:lineRule="auto"/>
      </w:pPr>
      <w:r>
        <w:rPr>
          <w:rFonts w:ascii="宋体" w:hAnsi="宋体" w:eastAsia="宋体" w:cs="宋体"/>
          <w:color w:val="000"/>
          <w:sz w:val="28"/>
          <w:szCs w:val="28"/>
        </w:rPr>
        <w:t xml:space="preserve">　　二、武则天的反击：情报网络与法律工具的完美运用</w:t>
      </w:r>
    </w:p>
    <w:p>
      <w:pPr>
        <w:ind w:left="0" w:right="0" w:firstLine="560"/>
        <w:spacing w:before="450" w:after="450" w:line="312" w:lineRule="auto"/>
      </w:pPr>
      <w:r>
        <w:rPr>
          <w:rFonts w:ascii="宋体" w:hAnsi="宋体" w:eastAsia="宋体" w:cs="宋体"/>
          <w:color w:val="000"/>
          <w:sz w:val="28"/>
          <w:szCs w:val="28"/>
        </w:rPr>
        <w:t xml:space="preserve">　　武则天的应对堪称权力斗争的经典案例。其情报系统展现惊人效率：当李治与上官仪密谈时，收受武则天好处的宫女太监立即通风报信，使武则天得以在诏书未发时抢先行动。这种对宫廷情报的绝对掌控，暴露出李治身边已形成严密的监控网络。</w:t>
      </w:r>
    </w:p>
    <w:p>
      <w:pPr>
        <w:ind w:left="0" w:right="0" w:firstLine="560"/>
        <w:spacing w:before="450" w:after="450" w:line="312" w:lineRule="auto"/>
      </w:pPr>
      <w:r>
        <w:rPr>
          <w:rFonts w:ascii="宋体" w:hAnsi="宋体" w:eastAsia="宋体" w:cs="宋体"/>
          <w:color w:val="000"/>
          <w:sz w:val="28"/>
          <w:szCs w:val="28"/>
        </w:rPr>
        <w:t xml:space="preserve">　　在法律层面，武则天展现高超的司法操作能力。她指使亲信许敬宗，以\"勾结废太子李忠谋反\"的罪名构陷上官仪。这一指控极具政治智慧：既利用李忠旧部身份制造谋反联想，又通过牵连王伏胜（曾服侍李忠）强化证据链。最终，上官仪、其子上官庭芝及废太子李忠被处死，家属籍没为奴，形成杀一儆百的震慑效果。</w:t>
      </w:r>
    </w:p>
    <w:p>
      <w:pPr>
        <w:ind w:left="0" w:right="0" w:firstLine="560"/>
        <w:spacing w:before="450" w:after="450" w:line="312" w:lineRule="auto"/>
      </w:pPr>
      <w:r>
        <w:rPr>
          <w:rFonts w:ascii="宋体" w:hAnsi="宋体" w:eastAsia="宋体" w:cs="宋体"/>
          <w:color w:val="000"/>
          <w:sz w:val="28"/>
          <w:szCs w:val="28"/>
        </w:rPr>
        <w:t xml:space="preserve">　　三、权力重构：二圣临朝与制度性妥协</w:t>
      </w:r>
    </w:p>
    <w:p>
      <w:pPr>
        <w:ind w:left="0" w:right="0" w:firstLine="560"/>
        <w:spacing w:before="450" w:after="450" w:line="312" w:lineRule="auto"/>
      </w:pPr>
      <w:r>
        <w:rPr>
          <w:rFonts w:ascii="宋体" w:hAnsi="宋体" w:eastAsia="宋体" w:cs="宋体"/>
          <w:color w:val="000"/>
          <w:sz w:val="28"/>
          <w:szCs w:val="28"/>
        </w:rPr>
        <w:t xml:space="preserve">　　废后事件的直接后果是武则天正式走上政治前台。她通过\"垂帘听政\"实现权力过渡，与李治形成\"二圣\"格局。这种看似矛盾的权力分配，实则是多方博弈的结果：对李治而言，保留皇帝名号可维持法统尊严；对武则天来说，实际掌控决策权为后续称帝奠定基础；对官僚集团而言，这种妥协避免了更激烈的政治清洗。</w:t>
      </w:r>
    </w:p>
    <w:p>
      <w:pPr>
        <w:ind w:left="0" w:right="0" w:firstLine="560"/>
        <w:spacing w:before="450" w:after="450" w:line="312" w:lineRule="auto"/>
      </w:pPr>
      <w:r>
        <w:rPr>
          <w:rFonts w:ascii="宋体" w:hAnsi="宋体" w:eastAsia="宋体" w:cs="宋体"/>
          <w:color w:val="000"/>
          <w:sz w:val="28"/>
          <w:szCs w:val="28"/>
        </w:rPr>
        <w:t xml:space="preserve">　　制度层面，武则天展现出惊人的政治弹性。她既通过尊礼宰相（如对郝处俊的容忍）缓和相权矛盾，又通过提拔寒门士族（如狄仁杰）打破门阀垄断。这种\"刚柔并济\"的策略，使其在巩固权力的同时，逐步完成从后宫干政到君主立宪的转型。</w:t>
      </w:r>
    </w:p>
    <w:p>
      <w:pPr>
        <w:ind w:left="0" w:right="0" w:firstLine="560"/>
        <w:spacing w:before="450" w:after="450" w:line="312" w:lineRule="auto"/>
      </w:pPr>
      <w:r>
        <w:rPr>
          <w:rFonts w:ascii="宋体" w:hAnsi="宋体" w:eastAsia="宋体" w:cs="宋体"/>
          <w:color w:val="000"/>
          <w:sz w:val="28"/>
          <w:szCs w:val="28"/>
        </w:rPr>
        <w:t xml:space="preserve">　　四、历史回响：权力游戏的永恒困境</w:t>
      </w:r>
    </w:p>
    <w:p>
      <w:pPr>
        <w:ind w:left="0" w:right="0" w:firstLine="560"/>
        <w:spacing w:before="450" w:after="450" w:line="312" w:lineRule="auto"/>
      </w:pPr>
      <w:r>
        <w:rPr>
          <w:rFonts w:ascii="宋体" w:hAnsi="宋体" w:eastAsia="宋体" w:cs="宋体"/>
          <w:color w:val="000"/>
          <w:sz w:val="28"/>
          <w:szCs w:val="28"/>
        </w:rPr>
        <w:t xml:space="preserve">　　上官仪之死揭示了中国古代政治的深层逻辑：在皇权专制体系下，任何试图挑战权力核心的行为都将遭到残酷镇压。李治作为皇帝却需牺牲大臣平息皇后怒火，暴露出皇权内部的结构性矛盾；武则天通过构陷谋反清除政敌，折射出法制在权力斗争中的工具化倾向；上官仪从废后倡议者到谋反罪犯的身份转换，则凸显了政治话语的建构性本质。</w:t>
      </w:r>
    </w:p>
    <w:p>
      <w:pPr>
        <w:ind w:left="0" w:right="0" w:firstLine="560"/>
        <w:spacing w:before="450" w:after="450" w:line="312" w:lineRule="auto"/>
      </w:pPr>
      <w:r>
        <w:rPr>
          <w:rFonts w:ascii="宋体" w:hAnsi="宋体" w:eastAsia="宋体" w:cs="宋体"/>
          <w:color w:val="000"/>
          <w:sz w:val="28"/>
          <w:szCs w:val="28"/>
        </w:rPr>
        <w:t xml:space="preserve">　　这场事件更预示着唐代政治的转型方向。武则天借此事件完成权力集结，为其后称帝扫清障碍；传统关陇贵族集团遭受重创，寒门士族开始崛起；中央集权与地方分权的矛盾，则通过新的权力分配模式得到暂时缓解。这些变革因素相互交织，最终推动唐代走向武周革命的历史拐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2026-09-01T16:05:59+08:00</dcterms:created>
  <dcterms:modified xsi:type="dcterms:W3CDTF">2026-09-01T16:05:59+08:00</dcterms:modified>
</cp:coreProperties>
</file>

<file path=docProps/custom.xml><?xml version="1.0" encoding="utf-8"?>
<Properties xmlns="http://schemas.openxmlformats.org/officeDocument/2006/custom-properties" xmlns:vt="http://schemas.openxmlformats.org/officeDocument/2006/docPropsVTypes"/>
</file>