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成语“猛志常在”是什么意思？“猛志常在”有什么典故？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还不知道：成语“猛志常在”有什么历史典故吗?成语“猛志常在”是什么意思?下面小编就为大家带来详细介绍，接着往下看吧~　　【猛志常在】故事的主人公：　　精卫，一般指女娃，是炎帝最小的女儿，也是精卫填海典故的主人公。　　刑天，又称战神刑天、...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还不知道：成语“猛志常在”有什么历史典故吗?成语“猛志常在”是什么意思?下面小编就为大家带来详细介绍，接着往下看吧~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精卫，一般指女娃，是炎帝最小的女儿，也是精卫填海典故的主人公。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刑天，又称战神刑天、形天、邢天。是中国古代神话传说人物之一。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比喻雄心壮志，至死不变。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晋·陶潜《读山海经》诗：“刑天舞于戚，猛志固常在。”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【猛志常在读音】：měng zhì cháng zài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【猛志常在的近义词】：雄心勃勃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【猛志常在的反义词】：壮志凌云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的小女儿在东海游泳时不幸淹死了。她死后变成了叫精卫的鸟，常常从远隔千里的西山衔来木石，投到东海里，想把它填平。《山海经·海外西经》中讲：刑天与黄帝争天下，最后被砍了头，扔到常羊山。刑天没了头，就把自己的乳头变成眼睛，把肚脐变成嘴，挥舞着盾牌和斧子，要和黄帝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晋代诗人陶渊明写道：“精卫衔来小树枝想填平东海，刑天死了还挥舞着盾牌和斧子，他们的雄心壮志真是可歌可泣。”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