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2025年上半年财政局工作总结及下半年工作计划</w:t>
      </w:r>
      <w:bookmarkEnd w:id="1"/>
    </w:p>
    <w:p>
      <w:pPr>
        <w:jc w:val="center"/>
        <w:spacing w:before="0" w:after="450"/>
      </w:pPr>
      <w:r>
        <w:rPr>
          <w:rFonts w:ascii="Arial" w:hAnsi="Arial" w:eastAsia="Arial" w:cs="Arial"/>
          <w:color w:val="999999"/>
          <w:sz w:val="20"/>
          <w:szCs w:val="20"/>
        </w:rPr>
        <w:t xml:space="preserve">来源：网络  作者：花开彼岸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20_年上半年财政局工作总结及下半年工作计划 20_年以来，县财政局着手构建集中财力办大事政策体系，持续优化支出结构，提升财为政服务能力，有力支持全县五大攻坚战行动。期间，创新提取土地出让金收益建立乡村振兴专项资金做法、建立镇级内控信息化体...</w:t>
      </w:r>
    </w:p>
    <w:p>
      <w:pPr>
        <w:ind w:left="0" w:right="0" w:firstLine="560"/>
        <w:spacing w:before="450" w:after="450" w:line="312" w:lineRule="auto"/>
      </w:pPr>
      <w:r>
        <w:rPr>
          <w:rFonts w:ascii="宋体" w:hAnsi="宋体" w:eastAsia="宋体" w:cs="宋体"/>
          <w:color w:val="000"/>
          <w:sz w:val="28"/>
          <w:szCs w:val="28"/>
        </w:rPr>
        <w:t xml:space="preserve">20_年上半年财政局工作总结及下半年工作计划</w:t>
      </w:r>
    </w:p>
    <w:p>
      <w:pPr>
        <w:ind w:left="0" w:right="0" w:firstLine="560"/>
        <w:spacing w:before="450" w:after="450" w:line="312" w:lineRule="auto"/>
      </w:pPr>
      <w:r>
        <w:rPr>
          <w:rFonts w:ascii="宋体" w:hAnsi="宋体" w:eastAsia="宋体" w:cs="宋体"/>
          <w:color w:val="000"/>
          <w:sz w:val="28"/>
          <w:szCs w:val="28"/>
        </w:rPr>
        <w:t xml:space="preserve">20_年以来，县财政局着手构建集中财力办大事政策体系，持续优化支出结构，提升财为政服务能力，有力支持全县五大攻坚战行动。期间，创新提取土地出让金收益建立乡村振兴专项资金做法、建立镇级内控信息化体系等两项工作分别获得省、市政府领导批示。另外，财政收入增长与社会经济发展相匹配，兼顾稳增长和收入质量，1～6月份全县完成财政总收入67.99亿元，增长13.3%，一般公共预算收入42.2亿元，增长21.62%，一般公共预算支出34.85亿元，增长26.24%。</w:t>
      </w:r>
    </w:p>
    <w:p>
      <w:pPr>
        <w:ind w:left="0" w:right="0" w:firstLine="560"/>
        <w:spacing w:before="450" w:after="450" w:line="312" w:lineRule="auto"/>
      </w:pPr>
      <w:r>
        <w:rPr>
          <w:rFonts w:ascii="宋体" w:hAnsi="宋体" w:eastAsia="宋体" w:cs="宋体"/>
          <w:color w:val="000"/>
          <w:sz w:val="28"/>
          <w:szCs w:val="28"/>
        </w:rPr>
        <w:t xml:space="preserve">&gt;(一)坚持财为政服务，集中财力保障中心工作</w:t>
      </w:r>
    </w:p>
    <w:p>
      <w:pPr>
        <w:ind w:left="0" w:right="0" w:firstLine="560"/>
        <w:spacing w:before="450" w:after="450" w:line="312" w:lineRule="auto"/>
      </w:pPr>
      <w:r>
        <w:rPr>
          <w:rFonts w:ascii="宋体" w:hAnsi="宋体" w:eastAsia="宋体" w:cs="宋体"/>
          <w:color w:val="000"/>
          <w:sz w:val="28"/>
          <w:szCs w:val="28"/>
        </w:rPr>
        <w:t xml:space="preserve">聚焦聚力“三大攻坚战”“富民强省十大行动计划”等重大决策部署，主动对标县委、县政府“五大攻坚战”等中心工作，系统构建集中财力办大事财政政策体系，提出20_-20_年的财政收支政策和重大项目资金安排，编制中(长)期财政规划，推进财政综合保障能力再上新台阶，累计梳理现有财政政策文件113个、支持“五大攻坚战”建设项目75个，将20_-20_年四年中的新增财力70%以上用于办大事上，预测20_-20_年累计新增可用办大事财力128亿元，可用于办大事各类资金365.6亿元(其中，通过综合运用PPP等市场化手段引导金融资本、社会资本投入金额约97.6亿元)。累计向上级财政部门争取转移支付资金约27亿元，其中新增债券资金20亿元，较去年净增9亿元。另外，加快积极财政政策效应发挥，涉及高质量发展指标的财政八项支出达28.03亿元，增长31.56%。加紧地块结算工作，足额计提各项提留，全县土地出让累计支出29.25亿元，有力支持全县征地拆迁和土地开发。全年新建政府投资项目119个，县财政预算安排2.6亿元，续建项目108个，县财政预算安排3.67亿元，累计拨付政府投资项目资金6.99亿元，重点支持全国文明创建等补短板型基础设施建设项目。继续推进历年政府投资项目竣工财务决算工作，审核政府投项目竣工财务决算37个，同比增长131%，形成有效资产2.05亿元。加快全国文明城市创建涉及工程、服务采购进程和到位效率，优化采购程序，对全县行政事业单位200万元以下广告服务以及创建期间400万元以下应急工程项目实行定点采购，采购过程由原本40天缩短至几小时，累计完成政府采购批次298次、金额3.09亿元。</w:t>
      </w:r>
    </w:p>
    <w:p>
      <w:pPr>
        <w:ind w:left="0" w:right="0" w:firstLine="560"/>
        <w:spacing w:before="450" w:after="450" w:line="312" w:lineRule="auto"/>
      </w:pPr>
      <w:r>
        <w:rPr>
          <w:rFonts w:ascii="宋体" w:hAnsi="宋体" w:eastAsia="宋体" w:cs="宋体"/>
          <w:color w:val="000"/>
          <w:sz w:val="28"/>
          <w:szCs w:val="28"/>
        </w:rPr>
        <w:t xml:space="preserve">&gt;(二)坚持高质量发展，助力实体经济动能提升</w:t>
      </w:r>
    </w:p>
    <w:p>
      <w:pPr>
        <w:ind w:left="0" w:right="0" w:firstLine="560"/>
        <w:spacing w:before="450" w:after="450" w:line="312" w:lineRule="auto"/>
      </w:pPr>
      <w:r>
        <w:rPr>
          <w:rFonts w:ascii="宋体" w:hAnsi="宋体" w:eastAsia="宋体" w:cs="宋体"/>
          <w:color w:val="000"/>
          <w:sz w:val="28"/>
          <w:szCs w:val="28"/>
        </w:rPr>
        <w:t xml:space="preserve">优化财政支持企业政策体系，修订《关于进一步加快振兴实体经济(传统产业改造提升)的若干意见》，突出财政资金竞争性分配原则，抓牢产业升级、新兴产业升级主攻方向。拨付扶持企业发展专项资金1.05亿元，减免涉企收费基金金额3913万元。做大做强间接投资和基金投资，持续优化我县金融环境，调整政府产业基金运管模式，委托县国投公司成立专门公司，组建专业基金运营管理机构代行出资人职责，新签约子基金合伙协议2个(总规模9亿元)和3个框架协议(总规模28亿元)。通过信贷风险补偿、贷款贴息等措施，精准识别和有效化解贸易摩擦、企业融资难融资贵融资慢等困难，切实降低企业融资成本。全年安排科技支出3.77亿元，增长19.23%，占本级一般公共预算支出4.92%，出台促进XX国际创新中心(上海)高质量发展的若干意见、县产业创新服务综合体建设管理办法(其中，县财政投入1800万元支持产业创新服务综合体创建)，修订新一轮科技创新券使用和兑现实施细则，探索青浦、XX、吴江三地通用通兑。</w:t>
      </w:r>
    </w:p>
    <w:p>
      <w:pPr>
        <w:ind w:left="0" w:right="0" w:firstLine="560"/>
        <w:spacing w:before="450" w:after="450" w:line="312" w:lineRule="auto"/>
      </w:pPr>
      <w:r>
        <w:rPr>
          <w:rFonts w:ascii="宋体" w:hAnsi="宋体" w:eastAsia="宋体" w:cs="宋体"/>
          <w:color w:val="000"/>
          <w:sz w:val="28"/>
          <w:szCs w:val="28"/>
        </w:rPr>
        <w:t xml:space="preserve">&gt;(三)坚守稳运行底线，防范财政债务管理风险</w:t>
      </w:r>
    </w:p>
    <w:p>
      <w:pPr>
        <w:ind w:left="0" w:right="0" w:firstLine="560"/>
        <w:spacing w:before="450" w:after="450" w:line="312" w:lineRule="auto"/>
      </w:pPr>
      <w:r>
        <w:rPr>
          <w:rFonts w:ascii="宋体" w:hAnsi="宋体" w:eastAsia="宋体" w:cs="宋体"/>
          <w:color w:val="000"/>
          <w:sz w:val="28"/>
          <w:szCs w:val="28"/>
        </w:rPr>
        <w:t xml:space="preserve">正确处理增加政府债券与防范风险之间的矛盾，我县20_年底政府债券资金规模达到130亿元，每年直接节约融资成本约5亿元。主动协调各单位对接省级部门争取上级政策和债券支持，省财政厅下达我县新增地方政府债券额度20亿元，规模列全市之首，重点向专项债券倾斜、向乡镇倾斜(其中，19亿元为棚户区改造专项债券，支持开发区、姚庄和西塘7个棚改项目)。申请到再融资债券5.5亿元，申报5.2亿元置换债券资金用于置换符合条件的隐性债务，积极探索全域土地整治项目创新债券品种。另一方面，将地方政府债务管理及隐性债务风险防范和化解工作纳入考核体系，督促各镇(街道)扎实开展隐性债务化债和融资平台转型升级。建立隐性债务化解月度通报机制，全年化解任务26.72亿元，实际化解隐性债务8.73亿元，化解进度33%。推动镇级融资平台转型[如魏塘街道采取1+X(一个总公司，下属X个分行业子公司)做法推进实质性转型，陶庄镇以优质资产、较大项目收益接受县善成公司注资开展融资平台转型]，增加融资活力，联合国投公司推进各镇(街道)拟出资6亿元参股省融资担保公司，解决乡镇融资担保问题。</w:t>
      </w:r>
    </w:p>
    <w:p>
      <w:pPr>
        <w:ind w:left="0" w:right="0" w:firstLine="560"/>
        <w:spacing w:before="450" w:after="450" w:line="312" w:lineRule="auto"/>
      </w:pPr>
      <w:r>
        <w:rPr>
          <w:rFonts w:ascii="宋体" w:hAnsi="宋体" w:eastAsia="宋体" w:cs="宋体"/>
          <w:color w:val="000"/>
          <w:sz w:val="28"/>
          <w:szCs w:val="28"/>
        </w:rPr>
        <w:t xml:space="preserve">&gt;(四)坚持补民生短板，增强公共服务保障水平</w:t>
      </w:r>
    </w:p>
    <w:p>
      <w:pPr>
        <w:ind w:left="0" w:right="0" w:firstLine="560"/>
        <w:spacing w:before="450" w:after="450" w:line="312" w:lineRule="auto"/>
      </w:pPr>
      <w:r>
        <w:rPr>
          <w:rFonts w:ascii="宋体" w:hAnsi="宋体" w:eastAsia="宋体" w:cs="宋体"/>
          <w:color w:val="000"/>
          <w:sz w:val="28"/>
          <w:szCs w:val="28"/>
        </w:rPr>
        <w:t xml:space="preserve">全县民生支出27.5亿元，增长28.26%,占总支出比重达78.92%，增长1.24个百分点。持续推动政府购买服务扩面和提质工作，服务内容向民生领域纵深推进，全年预算2.19亿元。我县建筑废弃物资源化利用PPP项目成功通过财政部PPP中心审核，项目投产后每年可消纳建筑垃圾、装修垃圾等约50万吨，促进建筑废弃物循环利用，改善人居环境。全年安排教育支出17.54亿元，增长6.68%，占本级一般公共预算支出22.91%，有力支持教育现代化建设和改革，并每年统筹安排专项经费用于教育高层次人才引育工程。全年安排公共安全支出5.73亿元，增长0.63%，助推扫黑除恶、食品药品安全等工作，支持“平安XX”“法治XX”建设。全年预算8845万用于基层医疗卫生机构补偿机制改革，2200万元推进医共体建设，启动医疗电子票据试点，票据实现区域联网方便异地打印和报销，纸质票据打印率将下降到原来的5%-10%。调整完善财政养老补助政策体系，资金安排和补助政策更加贴合养老服务实际需求，完成10项补助政策测算，预计涉及一次性补助资金9000万元，常规性补助每年1500万元。我县完善养老服务体系工作荣获省政府督查奖励，省财政将在原有资金安排基础上增加10%的奖励激励措施。全年安排文化体育与传媒支出2.18亿元，增长18.51%。</w:t>
      </w:r>
    </w:p>
    <w:p>
      <w:pPr>
        <w:ind w:left="0" w:right="0" w:firstLine="560"/>
        <w:spacing w:before="450" w:after="450" w:line="312" w:lineRule="auto"/>
      </w:pPr>
      <w:r>
        <w:rPr>
          <w:rFonts w:ascii="宋体" w:hAnsi="宋体" w:eastAsia="宋体" w:cs="宋体"/>
          <w:color w:val="000"/>
          <w:sz w:val="28"/>
          <w:szCs w:val="28"/>
        </w:rPr>
        <w:t xml:space="preserve">&gt;(五)坚持市场化理念，推动现代企业制度建设</w:t>
      </w:r>
    </w:p>
    <w:p>
      <w:pPr>
        <w:ind w:left="0" w:right="0" w:firstLine="560"/>
        <w:spacing w:before="450" w:after="450" w:line="312" w:lineRule="auto"/>
      </w:pPr>
      <w:r>
        <w:rPr>
          <w:rFonts w:ascii="宋体" w:hAnsi="宋体" w:eastAsia="宋体" w:cs="宋体"/>
          <w:color w:val="000"/>
          <w:sz w:val="28"/>
          <w:szCs w:val="28"/>
        </w:rPr>
        <w:t xml:space="preserve">深化国企国资改革，完善国有资产监管，推动国有企业加快建立现代企业制度和市场化经营机制。加快县级国资国企布局调整，完成县城投、商投集团合并重组，下设子公司11家。开展全县358家县级国有企业、行政事业单位不动产排摸，推进县国有企业公务用车制度改革，涉及国有企业183家。成立国企职工工资清算小组，完成集团公司工资总额年度清算，优化企业职工工资结构。推进全民所有制企业改制，初步完成36家全民和集体所有制企业排摸，拟定改制方案，加快形成有效制衡的公司法人治理结构和灵活高效的市场化经营机制。推动国投公司市场化运行，完成公司董事会承担国有资产出资人权利授权工作，授予对外投资、融资、担保等8项代行国有资产出资人职责，继续做好公司增资资产划转工作，累计划转资产93处，评估值34.04亿元。另外，抓好国有企业党建工作，企业基层党组织标准化建设，提升企业改革发展引领力，全面推行党建工作清单、党建工作考核等“八个一”工作措施，制定《国有企业“强根固魂”六大工程指导意见》，为实现国有企业党建高质量发展探索积极可行的实践路径。</w:t>
      </w:r>
    </w:p>
    <w:p>
      <w:pPr>
        <w:ind w:left="0" w:right="0" w:firstLine="560"/>
        <w:spacing w:before="450" w:after="450" w:line="312" w:lineRule="auto"/>
      </w:pPr>
      <w:r>
        <w:rPr>
          <w:rFonts w:ascii="宋体" w:hAnsi="宋体" w:eastAsia="宋体" w:cs="宋体"/>
          <w:color w:val="000"/>
          <w:sz w:val="28"/>
          <w:szCs w:val="28"/>
        </w:rPr>
        <w:t xml:space="preserve">&gt;(六)坚持让农民受益，支持乡村振兴战略实施</w:t>
      </w:r>
    </w:p>
    <w:p>
      <w:pPr>
        <w:ind w:left="0" w:right="0" w:firstLine="560"/>
        <w:spacing w:before="450" w:after="450" w:line="312" w:lineRule="auto"/>
      </w:pPr>
      <w:r>
        <w:rPr>
          <w:rFonts w:ascii="宋体" w:hAnsi="宋体" w:eastAsia="宋体" w:cs="宋体"/>
          <w:color w:val="000"/>
          <w:sz w:val="28"/>
          <w:szCs w:val="28"/>
        </w:rPr>
        <w:t xml:space="preserve">加大乡村振兴资金保障力度，全年预算安排农林水支出8.06亿元，较去年预算数增加11.9%。出台全县引导农村土地高品质流转培育新型经营主体的意见，支持农业经营主体集中连片流转、规模集约经营，投入扶持资金1300余万元，全县已实现流转面积26.37万亩，流转率达83.31%。全省首创提取土地出让金收益建立乡村振兴专项资金模式，累计计提土地出让金收益2.5亿元，预计今年可计提专项资金3亿元。谋划建立1+1+N(一个行业政策、一个牵头部门、N个实施细则)涉农政策体系，确保财政涉农资金在输出端实现集中发力，在全市率先启动乡村振兴相关政策梳理工作，梳理相关政策161个，取消政策29个，拟新增、修订、整合政策78个，并配套出台现代农业发展、“标准田”管理、土地流转、农业协作扶贫、银行业服务乡村振兴等政策文件50余个。国家级农村综合性改革试点试验稳步推进，已竣工子项目8个，开工和在建子项目22个，完成投资1.3亿元，初步构建农业产业准入评价机制，基本完成农村集体产权制度改革体制机制建设。</w:t>
      </w:r>
    </w:p>
    <w:p>
      <w:pPr>
        <w:ind w:left="0" w:right="0" w:firstLine="560"/>
        <w:spacing w:before="450" w:after="450" w:line="312" w:lineRule="auto"/>
      </w:pPr>
      <w:r>
        <w:rPr>
          <w:rFonts w:ascii="宋体" w:hAnsi="宋体" w:eastAsia="宋体" w:cs="宋体"/>
          <w:color w:val="000"/>
          <w:sz w:val="28"/>
          <w:szCs w:val="28"/>
        </w:rPr>
        <w:t xml:space="preserve">&gt;(七)坚持抓改革核心，提高财政服务发展能力</w:t>
      </w:r>
    </w:p>
    <w:p>
      <w:pPr>
        <w:ind w:left="0" w:right="0" w:firstLine="560"/>
        <w:spacing w:before="450" w:after="450" w:line="312" w:lineRule="auto"/>
      </w:pPr>
      <w:r>
        <w:rPr>
          <w:rFonts w:ascii="宋体" w:hAnsi="宋体" w:eastAsia="宋体" w:cs="宋体"/>
          <w:color w:val="000"/>
          <w:sz w:val="28"/>
          <w:szCs w:val="28"/>
        </w:rPr>
        <w:t xml:space="preserve">优化预算执行动态监控体系建设，推进乡镇(街道)纳入监控体系，顺利完成新旧政府会计制度转换工作，累计受理直接支付10805笔、金额57.43亿元。开展实有资金账户资金管理使用情况检查，梳理项目结存账户金额1.03亿元，下一步将做好清理和盘活存量资金工作。按照“双随机一公开”要求开展财政监督检查项目19个，部署全县惠民惠农财政补贴资金“一卡通”专项治理。安排绩效评价和跟踪项目27个，开展6家县人代会重点审议部门的整体支出绩效评价工作，后续将提交县人大常委会审查。项目绩效目标申报完成率达到100%，申报项目643个，涉及资金20.63亿元，县本级财政预算支出项目绩效自评全覆盖审核，预算支出项目892个，资金17.39亿元。完善规范公款竞争性存放管理组织构架和工作机制，完成公款竞争性存放额度41.15亿元，全年公款竞争性存放达80亿元。正式上线政府资产管理云服务平台，简化审批流程，265家行政事业单位完成资产报告编报，审核通过率100%，提升资产配置和管理效率。实现机构改革期间各单位财政管理工作平稳有序，完成涉改机构国有资产处置管理，编制国有资产管理综合报告，首次向县人大进行报告。县、镇两级国库集中支出改革持续推进，资金覆盖率达到100%，得到省财政厅通报表扬。完成乡镇公共服务平台与国库集中支付体系一体化运行(系统数据主动比对有效解决资金发放错位现象，平台发放项目数36个，涉及金额5120万元，惠及109800人次)，统一乡镇国库集中支付系统，提升乡镇财政工作效率，组织全县镇(街道)财政工作人员赴上海财政大学专题培训财源建设与政府债务风险防范等。继续推动乡镇(街道)内部控制体系建设，10月底前实现全县9个乡镇(街道)内部控制体系建设全覆盖。</w:t>
      </w:r>
    </w:p>
    <w:p>
      <w:pPr>
        <w:ind w:left="0" w:right="0" w:firstLine="560"/>
        <w:spacing w:before="450" w:after="450" w:line="312" w:lineRule="auto"/>
      </w:pPr>
      <w:r>
        <w:rPr>
          <w:rFonts w:ascii="宋体" w:hAnsi="宋体" w:eastAsia="宋体" w:cs="宋体"/>
          <w:color w:val="000"/>
          <w:sz w:val="28"/>
          <w:szCs w:val="28"/>
        </w:rPr>
        <w:t xml:space="preserve">&gt;(八)坚持常态化管理，保证干部队伍向心力</w:t>
      </w:r>
    </w:p>
    <w:p>
      <w:pPr>
        <w:ind w:left="0" w:right="0" w:firstLine="560"/>
        <w:spacing w:before="450" w:after="450" w:line="312" w:lineRule="auto"/>
      </w:pPr>
      <w:r>
        <w:rPr>
          <w:rFonts w:ascii="宋体" w:hAnsi="宋体" w:eastAsia="宋体" w:cs="宋体"/>
          <w:color w:val="000"/>
          <w:sz w:val="28"/>
          <w:szCs w:val="28"/>
        </w:rPr>
        <w:t xml:space="preserve">决贯彻新时代党的建设总要求，落实全面从严治党和党风廉政建设主体责任，为新时代财政改革发展提供坚强保证。巡察组反馈的8个方面25个问题全部整改完成。完成机构改革和全员聘任工作，重新调整局机关支部设置，落实党建工作责任制以及党建工作日常沟通协调机制。制定“10+3”警示教育活动方案，参与近1200人次，中层及以上干部中开展廉政风险排查，查找风险点位105个并制定防范措施。大力开展“三服务”活动，建立走访服务机制、问题清单制度、办理解决机制，累计服务预算单位及企业近千余次，解决问题41个。以项目化、清单式推进清廉财政建设，制定实施意见和责任分工，细化35项具体任务。</w:t>
      </w:r>
    </w:p>
    <w:p>
      <w:pPr>
        <w:ind w:left="0" w:right="0" w:firstLine="560"/>
        <w:spacing w:before="450" w:after="450" w:line="312" w:lineRule="auto"/>
      </w:pPr>
      <w:r>
        <w:rPr>
          <w:rFonts w:ascii="宋体" w:hAnsi="宋体" w:eastAsia="宋体" w:cs="宋体"/>
          <w:color w:val="000"/>
          <w:sz w:val="28"/>
          <w:szCs w:val="28"/>
        </w:rPr>
        <w:t xml:space="preserve">&gt;二、下半年工作思路</w:t>
      </w:r>
    </w:p>
    <w:p>
      <w:pPr>
        <w:ind w:left="0" w:right="0" w:firstLine="560"/>
        <w:spacing w:before="450" w:after="450" w:line="312" w:lineRule="auto"/>
      </w:pPr>
      <w:r>
        <w:rPr>
          <w:rFonts w:ascii="宋体" w:hAnsi="宋体" w:eastAsia="宋体" w:cs="宋体"/>
          <w:color w:val="000"/>
          <w:sz w:val="28"/>
          <w:szCs w:val="28"/>
        </w:rPr>
        <w:t xml:space="preserve">下半年，县财政局积极抢抓长三角一体化国家战略的重大机遇和政策红利，聚焦聚力县委、县政府中心工作和重大决策部署，统筹全县经济一盘棋，强化主动担当意识和底线意识，努力在财为政服务上有更大的作为。</w:t>
      </w:r>
    </w:p>
    <w:p>
      <w:pPr>
        <w:ind w:left="0" w:right="0" w:firstLine="560"/>
        <w:spacing w:before="450" w:after="450" w:line="312" w:lineRule="auto"/>
      </w:pPr>
      <w:r>
        <w:rPr>
          <w:rFonts w:ascii="宋体" w:hAnsi="宋体" w:eastAsia="宋体" w:cs="宋体"/>
          <w:color w:val="000"/>
          <w:sz w:val="28"/>
          <w:szCs w:val="28"/>
        </w:rPr>
        <w:t xml:space="preserve">(一)力争服务大局上体现更大价值。紧紧围绕全县经济、社会发展大局，以及县委、县政府重大决策部署，保持较高支出强度，用好省级新增下达的债券资金，多渠道筹措资金，支持基础设施等重点领域补短板，发挥有效投资的关键作用。抓紧构建集中财力办大事体系，进一步优化支出结构，提高财政资金配置效率，着力增强财政资金和政策的精准性，努力做好保障重点民生支出的“加法”、降低行政成本的“减法”、撬动社会资本投入的“乘法”。加紧地块结算和提留计提工作，及时拨付资金，支持全县五大攻坚战等民生工程。</w:t>
      </w:r>
    </w:p>
    <w:p>
      <w:pPr>
        <w:ind w:left="0" w:right="0" w:firstLine="560"/>
        <w:spacing w:before="450" w:after="450" w:line="312" w:lineRule="auto"/>
      </w:pPr>
      <w:r>
        <w:rPr>
          <w:rFonts w:ascii="宋体" w:hAnsi="宋体" w:eastAsia="宋体" w:cs="宋体"/>
          <w:color w:val="000"/>
          <w:sz w:val="28"/>
          <w:szCs w:val="28"/>
        </w:rPr>
        <w:t xml:space="preserve">(二)力争高质量发展上确保更大推力。积极应对经济下行压力加大的宏观形势，充分考虑全县经济社会发展基本需求，发挥好财政投资对经济增长的拉动作用，统筹运用好预算安排、上级补助、地方政府债券、政府产业基金等各类资金，推进财政各类涉企政策资源的整合工作，建好财政扶持资金蓄水池，紧扣产业提升攻坚战、绿色发展攻坚战打好财政政策组合拳。继续推动产业结构优化升级，加大对科技研发技术创新等支持。继续全面落实各项减税降费政策，降低企业成本，激发市场活力，扩大在市场准入、就业、融资、创新等方面政策扶持，支持实体经济健康发展。继续运用政府投资基金、股权投资引导基金、担保、贴息、奖补等方式，撬动社会资本支持先进制造业、现代服务业等重点产业和新兴产业发展。</w:t>
      </w:r>
    </w:p>
    <w:p>
      <w:pPr>
        <w:ind w:left="0" w:right="0" w:firstLine="560"/>
        <w:spacing w:before="450" w:after="450" w:line="312" w:lineRule="auto"/>
      </w:pPr>
      <w:r>
        <w:rPr>
          <w:rFonts w:ascii="宋体" w:hAnsi="宋体" w:eastAsia="宋体" w:cs="宋体"/>
          <w:color w:val="000"/>
          <w:sz w:val="28"/>
          <w:szCs w:val="28"/>
        </w:rPr>
        <w:t xml:space="preserve">(三)力争民生可持续上维持更大定力。按照“既尽力而为、又量力而行”的原则，突出财政资金的公共属性，积极应对增支压力，坚持新增财力优先向基本民生倾斜，进一步完善社会保障和公共服务均等化体系，重点支持普惠性、基础性、兜底性民生改善，最大限度发挥财政统筹资金积极作用。推动医疗卫生事业财政补助政策整合优化，支持县域医共体建设、基层医疗机构补偿机制改革，全力保障健康XX攻坚战。争取在持续推动乡村振兴战略实施上发挥更持久的推力，继续探索建立涉农资金统筹整合长效机制，初步完成政策清理和新政策出台，持续有效推进农业供给侧结构性改革。充分发挥财政资金引导撬动作用，创新投融资模式积极吸引社会资本、金融资本等投入乡村振兴战略，支持国投公司创新融资，力争在涉农金融产品与服务方式创新、破解支农关键制约因素上实现突破。积极推动乡村振兴产业基金实体化运作，运用财政贴息、股权投资、PPP等市场化模式，吸引社会资本参与现代农业产业、创建田园综合体、农业经济开发区和投资农业重大项目。继续加大力度推进试点试验，建立健全乡村振兴专项资金管理制度，加快系列项目实施，全年完成投入资金3.5亿元，完成细化项目45个，尽快形成可复制推广的农村综合性改革试点试验样本。</w:t>
      </w:r>
    </w:p>
    <w:p>
      <w:pPr>
        <w:ind w:left="0" w:right="0" w:firstLine="560"/>
        <w:spacing w:before="450" w:after="450" w:line="312" w:lineRule="auto"/>
      </w:pPr>
      <w:r>
        <w:rPr>
          <w:rFonts w:ascii="宋体" w:hAnsi="宋体" w:eastAsia="宋体" w:cs="宋体"/>
          <w:color w:val="000"/>
          <w:sz w:val="28"/>
          <w:szCs w:val="28"/>
        </w:rPr>
        <w:t xml:space="preserve">(四)力争理财水平上实现更大进步。强化底线思维和风险意识，根据财力可能合理安排建设项目和民生支出，着力完善综合性开支标准体系，算好当前账和长远账、局部账和全局账，精算平衡、可持续发展。全面实施财政绩效管理，在实现项目预算绩效管理全覆盖的基础上，试点开展前期绩效评价，逐步向政府、部门整体、政策预算绩效管理拓展，形成全方位预算绩效管理格局。建立健全重点绩效评价常态机制，加大绩效评价结果反馈和绩效问题整改力度，制定出台全面实施绩效管理意见及行动计划，探索预算绩效管理监督信息化运用，实现绩效目标和部门预算同步编制、同步审核、同步批复。推进预算执行动态监控体系建设县级提质以及乡镇(街道)全覆盖，完成预算单位支付电子化上线。实现乡镇(街道)内部控制体系建设全覆盖，打造乡镇内控XX版本。全面编制权责发生制政府综合财务报告，首次向乡镇一级延伸，并全面完成县本级所有预算单位实行国库集中支付业务电子化操作改革任务，加快支出序时进度。建立概预算审核机构考核机制，落实招标文件事前部门联审以及工程结算监督，继续督促12家单位260个项目竣工财务决算工作。加大网上超市全省一张网推广力度，推动我县所有采购业务网上运行，逐步完成事前审核向事中事后监管机制转变。另外，全力防控政府债务风险，存量不出险、新增不违规，确保隐性债务化解方案落实到位，保持财政经济平稳运行。继续动态监测各镇(街道)债务情况，督促落实到期偿债资金，确保按期偿还，避免出现流动性风险。继续推进魏塘街道、陶庄镇融资平台市场化实体化转型，并推广到其他镇(街道)，力争到年底取得实质性进展。</w:t>
      </w:r>
    </w:p>
    <w:p>
      <w:pPr>
        <w:ind w:left="0" w:right="0" w:firstLine="560"/>
        <w:spacing w:before="450" w:after="450" w:line="312" w:lineRule="auto"/>
      </w:pPr>
      <w:r>
        <w:rPr>
          <w:rFonts w:ascii="宋体" w:hAnsi="宋体" w:eastAsia="宋体" w:cs="宋体"/>
          <w:color w:val="000"/>
          <w:sz w:val="28"/>
          <w:szCs w:val="28"/>
        </w:rPr>
        <w:t xml:space="preserve">(五)力争国资改革上取得更大作为。继续推进国有资产整合重组和县属国有企业实体化运营，做强做优做大国有资本。通过特许经营权转让、资产经营权转让和共同投资项目等多种形式，积极吸引社会资本参与，逐步发展壮大国企实力。推动县级国企整合重组改革，以及全县全民所有制企业改制，完成现有国资国企监管制度梳理并结合实际修订或废除。完成全县96户县级国有企业和262户行政事业单位不动产排摸。依托“资产云”平台完善优化操作流程及资产管理制度，继续做好涉改单位资产清查核实，落实国有资产分类处置及审批。按照政府向同级人大常委会报告国有资产管理情况要求，做好资产报告编制准备工作。</w:t>
      </w:r>
    </w:p>
    <w:p>
      <w:pPr>
        <w:ind w:left="0" w:right="0" w:firstLine="560"/>
        <w:spacing w:before="450" w:after="450" w:line="312" w:lineRule="auto"/>
      </w:pPr>
      <w:r>
        <w:rPr>
          <w:rFonts w:ascii="宋体" w:hAnsi="宋体" w:eastAsia="宋体" w:cs="宋体"/>
          <w:color w:val="000"/>
          <w:sz w:val="28"/>
          <w:szCs w:val="28"/>
        </w:rPr>
        <w:t xml:space="preserve">(六)力争队伍建设上保持更大成效。进一步夯实全面从严治党主体责任，纵深推进财政系统党的建设，持之以恒正风肃纪，为更好履行公共财政职能提供坚强保障。将以“不忘初心、牢记主题”实践活动为抓手，进一步强化思想引领，抓好干部政治理论教育和业务培训。加强党建阵地建设，策划开展建党98周年系列活动，激励党员干部敬业争先。推进清廉财政体系建设，打造清廉阵地，继续完善“嘉财善政”品牌建设。继续注重财政干部队伍理财能力建设，尤其是面对没有先例的盲区、矛盾复杂的难区、不合时宜的禁区，敢于主动担当，不回避、不上交矛盾，结合政策联系实际，大胆创新，为县委县政府排忧解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2026-11-08T02:56:48+08:00</dcterms:created>
  <dcterms:modified xsi:type="dcterms:W3CDTF">2026-11-08T02:56:48+08:00</dcterms:modified>
</cp:coreProperties>
</file>

<file path=docProps/custom.xml><?xml version="1.0" encoding="utf-8"?>
<Properties xmlns="http://schemas.openxmlformats.org/officeDocument/2006/custom-properties" xmlns:vt="http://schemas.openxmlformats.org/officeDocument/2006/docPropsVTypes"/>
</file>