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学校消防工作总结(5篇)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乡镇消防工作总结 学校消防工作总结一一、领导重视，措施得力今年，我局针对局人事变动情况，及时调整和完善了黄埔区司法局消防安全工作领导小组成员组成，坚持“一把手”总负责，分管领导具体抓，坚持实行“一票否决制”的消防安全目标责任制，局与区政府签...</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学校消防工作总结一</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学校成立了以孔校长为组长、__副校长为副组长的“消防安全月”活动领导小组，加强对活动的领导;制定活动方案，明确工作职责;认真组织实施，确保活动顺利开展。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学校消防工作总结四</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学校消防工作总结五</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