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2025年运输公司个人月工作总结报告(5篇)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运输公司个人月工作总结报告一20_年，瑞安运输部和我个人在公司领导的关心和帮助下，在公司各部门的大力配合下也圆满的完成了本年度的工作任务，我个人也在工作中得到了锻炼和成长，回顾过去的一年，现将主要工作总结如下：一、运输工作：瑞安运输部在经历...</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运输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_县_汽车运输有限公司，成立于20_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努力学习“三个代表”精神，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200字月工作总结通用5篇&lt;/span</w:t>
      </w:r>
    </w:p>
    <w:p>
      <w:pPr>
        <w:ind w:left="0" w:right="0" w:firstLine="560"/>
        <w:spacing w:before="450" w:after="450" w:line="312" w:lineRule="auto"/>
      </w:pPr>
      <w:r>
        <w:rPr>
          <w:rFonts w:ascii="宋体" w:hAnsi="宋体" w:eastAsia="宋体" w:cs="宋体"/>
          <w:color w:val="000"/>
          <w:sz w:val="28"/>
          <w:szCs w:val="28"/>
        </w:rPr>
        <w:t xml:space="preserve">★ 3月工作总结&lt;/span[_TAG_h2]运输公司个人月工作总结报告三</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运输公司个人月工作总结报告四</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努力学习“三个代表”精神，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运输公司个人月工作总结报告五</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2026-06-19T04:40:37+08:00</dcterms:created>
  <dcterms:modified xsi:type="dcterms:W3CDTF">2026-06-19T04:40:37+08:00</dcterms:modified>
</cp:coreProperties>
</file>

<file path=docProps/custom.xml><?xml version="1.0" encoding="utf-8"?>
<Properties xmlns="http://schemas.openxmlformats.org/officeDocument/2006/custom-properties" xmlns:vt="http://schemas.openxmlformats.org/officeDocument/2006/docPropsVTypes"/>
</file>